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86" w:rsidRDefault="00E13BE8">
      <w:r>
        <w:rPr>
          <w:noProof/>
          <w:lang w:eastAsia="pl-PL"/>
        </w:rPr>
        <w:drawing>
          <wp:inline distT="0" distB="0" distL="0" distR="0">
            <wp:extent cx="5760720" cy="8218926"/>
            <wp:effectExtent l="19050" t="0" r="0" b="0"/>
            <wp:docPr id="1" name="Obraz 1" descr="C:\Users\Ośr. Diag-Bad\Pictures\ControlCenter3\Scan\CCF20150420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śr. Diag-Bad\Pictures\ControlCenter3\Scan\CCF20150420_0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886" w:rsidRDefault="00EF7886"/>
    <w:p w:rsidR="00EF7886" w:rsidRDefault="00EF7886"/>
    <w:p w:rsidR="00EF7886" w:rsidRDefault="00EF7886">
      <w:pPr>
        <w:sectPr w:rsidR="00EF7886" w:rsidSect="00322BE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08F4" w:rsidRPr="00F208F4" w:rsidRDefault="00F208F4" w:rsidP="00EF7886">
      <w:pPr>
        <w:pStyle w:val="Bezodstpw"/>
        <w:rPr>
          <w:b/>
        </w:rPr>
      </w:pPr>
      <w:r w:rsidRPr="00F208F4">
        <w:rPr>
          <w:b/>
        </w:rPr>
        <w:lastRenderedPageBreak/>
        <w:t>Aktualne brzmienie Części Nr 1 i Część Nr 18:</w:t>
      </w:r>
    </w:p>
    <w:p w:rsidR="00F208F4" w:rsidRDefault="00F208F4" w:rsidP="00EF7886">
      <w:pPr>
        <w:pStyle w:val="Bezodstpw"/>
      </w:pPr>
    </w:p>
    <w:p w:rsidR="00EF7886" w:rsidRDefault="00EF7886" w:rsidP="00EF7886">
      <w:pPr>
        <w:pStyle w:val="Bezodstpw"/>
        <w:rPr>
          <w:b/>
          <w:lang w:val="de-DE"/>
        </w:rPr>
      </w:pPr>
      <w:r>
        <w:t>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b/>
        </w:rPr>
        <w:t xml:space="preserve">Załącznik nr 2 </w:t>
      </w:r>
      <w:r>
        <w:rPr>
          <w:b/>
          <w:bCs/>
          <w:lang w:val="de-DE"/>
        </w:rPr>
        <w:t>do SIWZ</w:t>
      </w:r>
    </w:p>
    <w:p w:rsidR="00EF7886" w:rsidRDefault="00EF7886" w:rsidP="00EF7886">
      <w:pPr>
        <w:pStyle w:val="Bezodstpw"/>
        <w:rPr>
          <w:b/>
          <w:u w:val="single"/>
        </w:rPr>
      </w:pPr>
      <w:r>
        <w:rPr>
          <w:b/>
          <w:u w:val="single"/>
        </w:rPr>
        <w:t>Część Nr 1: Nazwa: odczynniki do diagnostyki bakteriologicznej z dzierżawą analizatora.</w:t>
      </w:r>
    </w:p>
    <w:p w:rsidR="00EF7886" w:rsidRDefault="00EF7886" w:rsidP="00EF7886">
      <w:pPr>
        <w:pStyle w:val="Bezodstpw"/>
        <w:rPr>
          <w:b/>
          <w:u w:val="single"/>
        </w:rPr>
      </w:pPr>
    </w:p>
    <w:tbl>
      <w:tblPr>
        <w:tblW w:w="14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7"/>
        <w:gridCol w:w="4820"/>
        <w:gridCol w:w="1276"/>
        <w:gridCol w:w="1417"/>
        <w:gridCol w:w="851"/>
        <w:gridCol w:w="1417"/>
        <w:gridCol w:w="1276"/>
        <w:gridCol w:w="1276"/>
        <w:gridCol w:w="1275"/>
      </w:tblGrid>
      <w:tr w:rsidR="00EF7886" w:rsidTr="004D6D67">
        <w:trPr>
          <w:trHeight w:val="12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Nazwa handlowa, numer katalogowy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Jednostka miary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Cena jednostkowa</w:t>
            </w:r>
          </w:p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VAT [%]</w:t>
            </w:r>
          </w:p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Cena jednostkowa</w:t>
            </w:r>
          </w:p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Ilość na</w:t>
            </w:r>
          </w:p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24 m-ce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  <w:p w:rsidR="00EF7886" w:rsidRPr="00441648" w:rsidRDefault="00EF7886" w:rsidP="00EF7886">
            <w:pPr>
              <w:pStyle w:val="Bezodstpw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Wartość</w:t>
            </w:r>
          </w:p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brutto</w:t>
            </w:r>
          </w:p>
        </w:tc>
      </w:tr>
      <w:tr w:rsidR="00EF7886" w:rsidTr="004D6D67">
        <w:trPr>
          <w:trHeight w:val="12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Automatyczny test do identyfikacji bakterii Gram- ujemnych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12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Automatyczny test do identyfikacji bakterii Gram- dodatnich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12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Automatyczny test do identyfikacji grzybów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12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Automatyczny test do identyfikacji </w:t>
            </w:r>
            <w:proofErr w:type="spellStart"/>
            <w:r>
              <w:rPr>
                <w:sz w:val="22"/>
                <w:szCs w:val="22"/>
                <w:lang w:eastAsia="en-US"/>
              </w:rPr>
              <w:t>Neisseria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</w:t>
            </w:r>
            <w:proofErr w:type="spellStart"/>
            <w:r>
              <w:rPr>
                <w:sz w:val="22"/>
                <w:szCs w:val="22"/>
                <w:lang w:eastAsia="en-US"/>
              </w:rPr>
              <w:t>Haemophilus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12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Agar czekoladowy z </w:t>
            </w:r>
            <w:proofErr w:type="spellStart"/>
            <w:r>
              <w:rPr>
                <w:sz w:val="22"/>
                <w:szCs w:val="22"/>
                <w:lang w:eastAsia="en-US"/>
              </w:rPr>
              <w:t>polyviteksem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płytki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12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Agar czekoladowy z </w:t>
            </w:r>
            <w:proofErr w:type="spellStart"/>
            <w:r>
              <w:rPr>
                <w:sz w:val="22"/>
                <w:szCs w:val="22"/>
                <w:lang w:eastAsia="en-US"/>
              </w:rPr>
              <w:t>polyviteksem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zestawem antybiotyków - płytki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12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Agar krwawy z 5% krwią baranią - płytki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12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Agar krwawy z 5% krwią baranią z dodatkiem kwasu </w:t>
            </w:r>
            <w:proofErr w:type="spellStart"/>
            <w:r>
              <w:rPr>
                <w:sz w:val="22"/>
                <w:szCs w:val="22"/>
                <w:lang w:eastAsia="en-US"/>
              </w:rPr>
              <w:t>naliksydowego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</w:t>
            </w:r>
            <w:proofErr w:type="spellStart"/>
            <w:r>
              <w:rPr>
                <w:sz w:val="22"/>
                <w:szCs w:val="22"/>
                <w:lang w:eastAsia="en-US"/>
              </w:rPr>
              <w:t>kolistyny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płytki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Podłoże wybiórcze do hodowli </w:t>
            </w:r>
            <w:proofErr w:type="spellStart"/>
            <w:r>
              <w:rPr>
                <w:sz w:val="22"/>
                <w:szCs w:val="22"/>
                <w:lang w:eastAsia="en-US"/>
              </w:rPr>
              <w:t>Enterococcus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płytki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Podłoże </w:t>
            </w:r>
            <w:proofErr w:type="spellStart"/>
            <w:r>
              <w:rPr>
                <w:sz w:val="22"/>
                <w:szCs w:val="22"/>
                <w:lang w:eastAsia="en-US"/>
              </w:rPr>
              <w:t>Sabouraud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z  chloramfenikolem w butelkach o pojemności nie większej niż 100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MacConkey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agar z fioletem krystalicznym - płytki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 xml:space="preserve">Roztwór do przygotowania zawiesiny do oznaczania identyfikacji i </w:t>
            </w:r>
            <w:proofErr w:type="spellStart"/>
            <w:r>
              <w:rPr>
                <w:lang w:eastAsia="en-US"/>
              </w:rPr>
              <w:t>lekowrażliwości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litr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Podłoże </w:t>
            </w:r>
            <w:proofErr w:type="spellStart"/>
            <w:r>
              <w:rPr>
                <w:sz w:val="22"/>
                <w:szCs w:val="22"/>
                <w:lang w:eastAsia="en-US"/>
              </w:rPr>
              <w:t>Tryptic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Soy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Agar TSA do kontroli jałowości powietrza - płytki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Podłoże Chapmana (Mannitol Salt Agar) - płytki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Mueller-Hinton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agar z krwią końską 5% i 20mg/l NAD - płytki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Pr="00D457E1" w:rsidRDefault="00EF7886" w:rsidP="00EF7886">
            <w:pPr>
              <w:pStyle w:val="Bezodstpw"/>
              <w:rPr>
                <w:lang w:val="en-US"/>
              </w:rPr>
            </w:pPr>
            <w:r w:rsidRPr="00D457E1">
              <w:rPr>
                <w:sz w:val="22"/>
                <w:szCs w:val="22"/>
                <w:lang w:val="en-US"/>
              </w:rPr>
              <w:t xml:space="preserve">Mueller-Hinton agar </w:t>
            </w:r>
            <w:proofErr w:type="spellStart"/>
            <w:r w:rsidRPr="00D457E1">
              <w:rPr>
                <w:sz w:val="22"/>
                <w:szCs w:val="22"/>
                <w:lang w:val="en-US"/>
              </w:rPr>
              <w:t>zgodny</w:t>
            </w:r>
            <w:proofErr w:type="spellEnd"/>
            <w:r w:rsidRPr="00D457E1">
              <w:rPr>
                <w:sz w:val="22"/>
                <w:szCs w:val="22"/>
                <w:lang w:val="en-US"/>
              </w:rPr>
              <w:t xml:space="preserve"> z EUCAST</w:t>
            </w:r>
            <w:r>
              <w:rPr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en-US"/>
              </w:rPr>
              <w:t>płytki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</w:pPr>
            <w: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</w:tr>
      <w:tr w:rsidR="00EF7886" w:rsidRPr="001451CF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Pr="00D457E1" w:rsidRDefault="00EF7886" w:rsidP="00EF7886">
            <w:pPr>
              <w:pStyle w:val="Bezodstpw"/>
              <w:rPr>
                <w:lang w:val="en-US"/>
              </w:rPr>
            </w:pPr>
            <w:r w:rsidRPr="00D457E1">
              <w:rPr>
                <w:sz w:val="22"/>
                <w:szCs w:val="22"/>
                <w:lang w:val="en-US"/>
              </w:rPr>
              <w:t xml:space="preserve">Mueller-Hinton agar z </w:t>
            </w:r>
            <w:proofErr w:type="spellStart"/>
            <w:r w:rsidRPr="00D457E1">
              <w:rPr>
                <w:sz w:val="22"/>
                <w:szCs w:val="22"/>
                <w:lang w:val="en-US"/>
              </w:rPr>
              <w:t>kloksacyliną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sz w:val="22"/>
                <w:szCs w:val="22"/>
                <w:lang w:val="en-US"/>
              </w:rPr>
              <w:t>płytki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Pr="00D457E1" w:rsidRDefault="00EF7886" w:rsidP="00EF7886">
            <w:pPr>
              <w:pStyle w:val="Bezodstpw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sztuk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Pr="00D457E1" w:rsidRDefault="00EF7886" w:rsidP="00EF7886">
            <w:pPr>
              <w:pStyle w:val="Bezodstpw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Pr="00D457E1" w:rsidRDefault="00EF7886" w:rsidP="00EF7886">
            <w:pPr>
              <w:pStyle w:val="Bezodstpw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Pr="00D457E1" w:rsidRDefault="00EF7886" w:rsidP="00EF7886">
            <w:pPr>
              <w:pStyle w:val="Bezodstpw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Pr="00D457E1" w:rsidRDefault="00EF7886" w:rsidP="006E2CFE">
            <w:pPr>
              <w:pStyle w:val="Bezodstpw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Pr="00D457E1" w:rsidRDefault="00EF7886" w:rsidP="00EF7886">
            <w:pPr>
              <w:pStyle w:val="Bezodstpw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Pr="00D457E1" w:rsidRDefault="00EF7886" w:rsidP="00EF7886">
            <w:pPr>
              <w:pStyle w:val="Bezodstpw"/>
              <w:rPr>
                <w:lang w:val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Automatyczny test do oznaczania </w:t>
            </w:r>
            <w:proofErr w:type="spellStart"/>
            <w:r>
              <w:rPr>
                <w:sz w:val="22"/>
                <w:szCs w:val="22"/>
                <w:lang w:eastAsia="en-US"/>
              </w:rPr>
              <w:t>lekowrażliwości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bakterii Gram ujemnych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Automatyczny test do oznaczania </w:t>
            </w:r>
            <w:proofErr w:type="spellStart"/>
            <w:r>
              <w:rPr>
                <w:sz w:val="22"/>
                <w:szCs w:val="22"/>
                <w:lang w:eastAsia="en-US"/>
              </w:rPr>
              <w:t>lekwrażliwości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bakterii Gram dodatnich*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Bulion </w:t>
            </w:r>
            <w:proofErr w:type="spellStart"/>
            <w:r>
              <w:rPr>
                <w:sz w:val="22"/>
                <w:szCs w:val="22"/>
                <w:lang w:eastAsia="en-US"/>
              </w:rPr>
              <w:t>tryptozowo-sojowy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w butelkach o pojemności nie większej niż 100 ml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Podłoże do posiewu i bezpośredniej identyfikacji </w:t>
            </w:r>
            <w:proofErr w:type="spellStart"/>
            <w:r>
              <w:rPr>
                <w:sz w:val="22"/>
                <w:szCs w:val="22"/>
                <w:lang w:eastAsia="en-US"/>
              </w:rPr>
              <w:t>Streptococcus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agalactiae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(chromogenie) -płytki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Bulion  </w:t>
            </w:r>
            <w:proofErr w:type="spellStart"/>
            <w:r>
              <w:rPr>
                <w:sz w:val="22"/>
                <w:szCs w:val="22"/>
                <w:lang w:eastAsia="en-US"/>
              </w:rPr>
              <w:t>Todd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Hewitta z antybiotykami w probówkach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Podłoże </w:t>
            </w:r>
            <w:proofErr w:type="spellStart"/>
            <w:r>
              <w:rPr>
                <w:sz w:val="22"/>
                <w:szCs w:val="22"/>
                <w:lang w:eastAsia="en-US"/>
              </w:rPr>
              <w:t>chromogenne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do identyfikacji patogenów z moczu - płytki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Pr="00CD255A" w:rsidRDefault="00EF7886" w:rsidP="00EF7886">
            <w:pPr>
              <w:pStyle w:val="Bezodstpw"/>
            </w:pPr>
            <w:r>
              <w:rPr>
                <w:sz w:val="22"/>
                <w:szCs w:val="22"/>
              </w:rPr>
              <w:t xml:space="preserve">Podłoże </w:t>
            </w:r>
            <w:proofErr w:type="spellStart"/>
            <w:r>
              <w:rPr>
                <w:sz w:val="22"/>
                <w:szCs w:val="22"/>
              </w:rPr>
              <w:t>chromogenne</w:t>
            </w:r>
            <w:proofErr w:type="spellEnd"/>
            <w:r>
              <w:rPr>
                <w:sz w:val="22"/>
                <w:szCs w:val="22"/>
              </w:rPr>
              <w:t xml:space="preserve"> do wykrywania gronkowców MRSA - płytki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</w:pPr>
            <w: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Pr="00CD255A" w:rsidRDefault="00EF7886" w:rsidP="00EF7886">
            <w:pPr>
              <w:pStyle w:val="Bezodstpw"/>
            </w:pPr>
            <w:r>
              <w:rPr>
                <w:sz w:val="22"/>
                <w:szCs w:val="22"/>
              </w:rPr>
              <w:t xml:space="preserve">Podłoże </w:t>
            </w:r>
            <w:proofErr w:type="spellStart"/>
            <w:r>
              <w:rPr>
                <w:sz w:val="22"/>
                <w:szCs w:val="22"/>
              </w:rPr>
              <w:t>chromogenne</w:t>
            </w:r>
            <w:proofErr w:type="spellEnd"/>
            <w:r>
              <w:rPr>
                <w:sz w:val="22"/>
                <w:szCs w:val="22"/>
              </w:rPr>
              <w:t xml:space="preserve"> do wykrywania szczepów wytwarzających </w:t>
            </w:r>
            <w:proofErr w:type="spellStart"/>
            <w:r>
              <w:rPr>
                <w:sz w:val="22"/>
                <w:szCs w:val="22"/>
              </w:rPr>
              <w:t>karbapenemazy</w:t>
            </w:r>
            <w:proofErr w:type="spellEnd"/>
            <w:r>
              <w:rPr>
                <w:sz w:val="22"/>
                <w:szCs w:val="22"/>
              </w:rPr>
              <w:t xml:space="preserve"> różnicujące - płytki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</w:pPr>
            <w: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Pr="00CD255A" w:rsidRDefault="00EF7886" w:rsidP="00EF7886">
            <w:pPr>
              <w:pStyle w:val="Bezodstpw"/>
            </w:pPr>
            <w:r>
              <w:rPr>
                <w:sz w:val="22"/>
                <w:szCs w:val="22"/>
              </w:rPr>
              <w:t xml:space="preserve">Podłoże </w:t>
            </w:r>
            <w:proofErr w:type="spellStart"/>
            <w:r>
              <w:rPr>
                <w:sz w:val="22"/>
                <w:szCs w:val="22"/>
              </w:rPr>
              <w:t>chromogenne</w:t>
            </w:r>
            <w:proofErr w:type="spellEnd"/>
            <w:r>
              <w:rPr>
                <w:sz w:val="22"/>
                <w:szCs w:val="22"/>
              </w:rPr>
              <w:t xml:space="preserve"> do wykrywania oporności OXA-48 - płytki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</w:pPr>
            <w: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Pr="00CD255A" w:rsidRDefault="00EF7886" w:rsidP="00EF7886">
            <w:pPr>
              <w:pStyle w:val="Bezodstpw"/>
            </w:pPr>
            <w:r>
              <w:rPr>
                <w:sz w:val="22"/>
                <w:szCs w:val="22"/>
              </w:rPr>
              <w:t xml:space="preserve">Podłoże </w:t>
            </w:r>
            <w:proofErr w:type="spellStart"/>
            <w:r>
              <w:rPr>
                <w:sz w:val="22"/>
                <w:szCs w:val="22"/>
              </w:rPr>
              <w:t>chromogenne</w:t>
            </w:r>
            <w:proofErr w:type="spellEnd"/>
            <w:r>
              <w:rPr>
                <w:sz w:val="22"/>
                <w:szCs w:val="22"/>
              </w:rPr>
              <w:t xml:space="preserve"> do wykrywania oporności ESBL i VRE – płytki dwudzielne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</w:pPr>
            <w: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Fiolet krystaliczny - barwnik do metody Grama, opakowanie nie większe niż 2l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Płyn </w:t>
            </w:r>
            <w:proofErr w:type="spellStart"/>
            <w:r>
              <w:rPr>
                <w:sz w:val="22"/>
                <w:szCs w:val="22"/>
                <w:lang w:eastAsia="en-US"/>
              </w:rPr>
              <w:t>Lugola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barwnik do metody Grama, opakowanie nie większe niż 2l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Alkohol etylowy ( </w:t>
            </w:r>
            <w:proofErr w:type="spellStart"/>
            <w:r>
              <w:rPr>
                <w:sz w:val="22"/>
                <w:szCs w:val="22"/>
                <w:lang w:eastAsia="en-US"/>
              </w:rPr>
              <w:t>odbarwiacz</w:t>
            </w:r>
            <w:proofErr w:type="spellEnd"/>
            <w:r>
              <w:rPr>
                <w:sz w:val="22"/>
                <w:szCs w:val="22"/>
                <w:lang w:eastAsia="en-US"/>
              </w:rPr>
              <w:t>) – do metody Grama, opakowanie nie większe niż 2l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Safranina - barwnik do metody Grama  , opakowanie nie większe niż 2l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opak.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Test do hodowli, identyfikacji i </w:t>
            </w:r>
            <w:proofErr w:type="spellStart"/>
            <w:r>
              <w:rPr>
                <w:sz w:val="22"/>
                <w:szCs w:val="22"/>
                <w:lang w:eastAsia="en-US"/>
              </w:rPr>
              <w:t>lekowrażliwości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Mycoplasma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hominis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</w:t>
            </w:r>
            <w:proofErr w:type="spellStart"/>
            <w:r>
              <w:rPr>
                <w:sz w:val="22"/>
                <w:szCs w:val="22"/>
                <w:lang w:eastAsia="en-US"/>
              </w:rPr>
              <w:t>Ureaplasma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spp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</w:pPr>
            <w:r>
              <w:t xml:space="preserve">Test </w:t>
            </w:r>
            <w:proofErr w:type="spellStart"/>
            <w:r>
              <w:t>cefinazowy</w:t>
            </w:r>
            <w:proofErr w:type="spellEnd"/>
            <w:r>
              <w:t xml:space="preserve">- krążki z </w:t>
            </w:r>
            <w:proofErr w:type="spellStart"/>
            <w:r>
              <w:t>nitrocefiną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</w:pPr>
            <w: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</w:pPr>
            <w:r>
              <w:t>Test do wykrywania oksydazy cytochromowej w ampułkach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</w:pPr>
            <w: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Pr="00F95505" w:rsidRDefault="00EF7886" w:rsidP="00EF7886">
            <w:pPr>
              <w:pStyle w:val="Bezodstpw"/>
              <w:rPr>
                <w:lang w:eastAsia="en-US"/>
              </w:rPr>
            </w:pPr>
            <w:r w:rsidRPr="00F95505">
              <w:rPr>
                <w:sz w:val="22"/>
                <w:szCs w:val="22"/>
                <w:lang w:eastAsia="en-US"/>
              </w:rPr>
              <w:t xml:space="preserve">Testy do manualnej identyfikacji </w:t>
            </w:r>
            <w:proofErr w:type="spellStart"/>
            <w:r w:rsidRPr="00F95505">
              <w:rPr>
                <w:sz w:val="22"/>
                <w:szCs w:val="22"/>
                <w:lang w:eastAsia="en-US"/>
              </w:rPr>
              <w:t>Neisseria</w:t>
            </w:r>
            <w:proofErr w:type="spellEnd"/>
            <w:r w:rsidRPr="00F95505">
              <w:rPr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Pr="00F95505">
              <w:rPr>
                <w:sz w:val="22"/>
                <w:szCs w:val="22"/>
                <w:lang w:eastAsia="en-US"/>
              </w:rPr>
              <w:t>Haemophilus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Pr="00F95505" w:rsidRDefault="00EF7886" w:rsidP="00EF7886">
            <w:pPr>
              <w:pStyle w:val="Bezodstpw"/>
              <w:rPr>
                <w:lang w:eastAsia="en-US"/>
              </w:rPr>
            </w:pPr>
            <w:r w:rsidRPr="00F95505"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Pr="00F95505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Pr="00F95505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Pr="00F95505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Pr="00F95505" w:rsidRDefault="00EF7886" w:rsidP="006E2CFE">
            <w:pPr>
              <w:pStyle w:val="Bezodstpw"/>
              <w:jc w:val="center"/>
              <w:rPr>
                <w:lang w:eastAsia="en-US"/>
              </w:rPr>
            </w:pPr>
            <w:r w:rsidRPr="00F95505">
              <w:rPr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Pr="004A682D" w:rsidRDefault="00EF7886" w:rsidP="00EF7886">
            <w:pPr>
              <w:pStyle w:val="Bezodstpw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Pr="00F95505" w:rsidRDefault="00EF7886" w:rsidP="00EF7886">
            <w:pPr>
              <w:pStyle w:val="Bezodstpw"/>
              <w:rPr>
                <w:lang w:eastAsia="en-US"/>
              </w:rPr>
            </w:pPr>
            <w:r w:rsidRPr="00F95505">
              <w:rPr>
                <w:lang w:eastAsia="en-US"/>
              </w:rPr>
              <w:t xml:space="preserve">Testy do oznaczania wrażliwości </w:t>
            </w:r>
            <w:proofErr w:type="spellStart"/>
            <w:r w:rsidRPr="00F95505">
              <w:rPr>
                <w:lang w:eastAsia="en-US"/>
              </w:rPr>
              <w:t>Haemophilus</w:t>
            </w:r>
            <w:proofErr w:type="spellEnd"/>
            <w:r w:rsidRPr="00F95505">
              <w:rPr>
                <w:lang w:eastAsia="en-US"/>
              </w:rPr>
              <w:t xml:space="preserve"> -paski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Pr="00F95505" w:rsidRDefault="00EF7886" w:rsidP="00EF7886">
            <w:pPr>
              <w:pStyle w:val="Bezodstpw"/>
              <w:rPr>
                <w:lang w:eastAsia="en-US"/>
              </w:rPr>
            </w:pPr>
            <w:r w:rsidRPr="00F95505"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Pr="00F95505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Pr="00F95505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Pr="00F95505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Pr="00F95505" w:rsidRDefault="00EF7886" w:rsidP="006E2CFE">
            <w:pPr>
              <w:pStyle w:val="Bezodstpw"/>
              <w:jc w:val="center"/>
              <w:rPr>
                <w:lang w:eastAsia="en-US"/>
              </w:rPr>
            </w:pPr>
            <w:r w:rsidRPr="00F95505"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Pr="00342DD8" w:rsidRDefault="00EF7886" w:rsidP="00EF7886">
            <w:pPr>
              <w:pStyle w:val="Bezodstpw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Pr="00F95505" w:rsidRDefault="00EF7886" w:rsidP="00EF7886">
            <w:pPr>
              <w:pStyle w:val="Bezodstpw"/>
              <w:rPr>
                <w:lang w:eastAsia="en-US"/>
              </w:rPr>
            </w:pPr>
            <w:r w:rsidRPr="00F95505">
              <w:rPr>
                <w:sz w:val="22"/>
                <w:szCs w:val="22"/>
                <w:lang w:eastAsia="en-US"/>
              </w:rPr>
              <w:t>Podłoże do przygotow</w:t>
            </w:r>
            <w:r>
              <w:rPr>
                <w:sz w:val="22"/>
                <w:szCs w:val="22"/>
                <w:lang w:eastAsia="en-US"/>
              </w:rPr>
              <w:t>yw</w:t>
            </w:r>
            <w:r w:rsidRPr="00F95505">
              <w:rPr>
                <w:sz w:val="22"/>
                <w:szCs w:val="22"/>
                <w:lang w:eastAsia="en-US"/>
              </w:rPr>
              <w:t>ania zawiesin</w:t>
            </w:r>
            <w:r>
              <w:rPr>
                <w:sz w:val="22"/>
                <w:szCs w:val="22"/>
                <w:lang w:eastAsia="en-US"/>
              </w:rPr>
              <w:t xml:space="preserve"> bakterii Gram ujemnych i dodatnich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Pr="00F95505" w:rsidRDefault="00EF7886" w:rsidP="00EF7886">
            <w:pPr>
              <w:pStyle w:val="Bezodstpw"/>
              <w:rPr>
                <w:lang w:eastAsia="en-US"/>
              </w:rPr>
            </w:pPr>
            <w:r w:rsidRPr="00F95505"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Pr="00F95505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Pr="00F95505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Pr="00F95505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Pr="00F95505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F95505">
              <w:rPr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Pr="004A682D" w:rsidRDefault="00EF7886" w:rsidP="00EF7886">
            <w:pPr>
              <w:pStyle w:val="Bezodstpw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Test do wykrywania katalazy, opakowania nie większe niż 5 ml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</w:pPr>
            <w:r>
              <w:rPr>
                <w:sz w:val="22"/>
                <w:szCs w:val="22"/>
              </w:rPr>
              <w:t xml:space="preserve">Szybki test do wykrywania pałeczek Gram-ujemnych wytwarzających </w:t>
            </w:r>
            <w:proofErr w:type="spellStart"/>
            <w:r>
              <w:rPr>
                <w:sz w:val="22"/>
                <w:szCs w:val="22"/>
              </w:rPr>
              <w:t>karbapenemazy</w:t>
            </w:r>
            <w:proofErr w:type="spellEnd"/>
            <w:r>
              <w:rPr>
                <w:sz w:val="22"/>
                <w:szCs w:val="22"/>
              </w:rPr>
              <w:t>, opakowanie nie większe niż 10 testów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</w:pPr>
            <w: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</w:pP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Zestaw do wytwarzania warunków beztlenowych i/lub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mikroaerofilnych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5% CO</w:t>
            </w:r>
            <w:r>
              <w:rPr>
                <w:sz w:val="22"/>
                <w:szCs w:val="22"/>
                <w:vertAlign w:val="subscript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(saszetka, torebka, klips)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sztuk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DD3E0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Dzierżawa analizatora do identyfikacji i oznaczania </w:t>
            </w:r>
            <w:proofErr w:type="spellStart"/>
            <w:r>
              <w:rPr>
                <w:sz w:val="22"/>
                <w:szCs w:val="22"/>
                <w:lang w:eastAsia="en-US"/>
              </w:rPr>
              <w:t>lekowrażliwości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wraz z </w:t>
            </w:r>
            <w:proofErr w:type="spellStart"/>
            <w:r>
              <w:rPr>
                <w:sz w:val="22"/>
                <w:szCs w:val="22"/>
                <w:lang w:eastAsia="en-US"/>
              </w:rPr>
              <w:t>aplikatorem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 aparat do </w:t>
            </w:r>
            <w:proofErr w:type="spellStart"/>
            <w:r>
              <w:rPr>
                <w:sz w:val="22"/>
                <w:szCs w:val="22"/>
                <w:lang w:eastAsia="en-US"/>
              </w:rPr>
              <w:t>wystandaryzowanego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pobierania badania z powierzchni)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 xml:space="preserve"> miesiąc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6E2CFE">
            <w:pPr>
              <w:pStyle w:val="Bezodstpw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6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DD3E0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F7886"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Akcesoria i części zużywalne do dzierżawionego analizatora. Wymienić 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  <w:tr w:rsidR="00EF7886" w:rsidTr="004D6D67">
        <w:trPr>
          <w:trHeight w:val="33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86" w:rsidRDefault="00EF7886" w:rsidP="00EF7886">
            <w:pPr>
              <w:pStyle w:val="Bezodstpw"/>
              <w:rPr>
                <w:lang w:eastAsia="en-US"/>
              </w:rPr>
            </w:pPr>
          </w:p>
        </w:tc>
      </w:tr>
    </w:tbl>
    <w:p w:rsidR="00EF7886" w:rsidRDefault="00EF7886" w:rsidP="00EF7886">
      <w:pPr>
        <w:pStyle w:val="Bezodstpw"/>
        <w:rPr>
          <w:color w:val="548DD4" w:themeColor="text2" w:themeTint="99"/>
        </w:rPr>
      </w:pPr>
    </w:p>
    <w:p w:rsidR="00EF7886" w:rsidRDefault="00EF7886" w:rsidP="00EF7886">
      <w:pPr>
        <w:pStyle w:val="Bezodstpw"/>
        <w:rPr>
          <w:bCs/>
          <w:lang w:eastAsia="en-US"/>
        </w:rPr>
      </w:pPr>
      <w:r>
        <w:rPr>
          <w:b/>
          <w:bCs/>
          <w:lang w:eastAsia="en-US"/>
        </w:rPr>
        <w:t>*</w:t>
      </w:r>
      <w:r>
        <w:rPr>
          <w:bCs/>
          <w:lang w:eastAsia="en-US"/>
        </w:rPr>
        <w:t xml:space="preserve">podać nr katalogowe wszystkich dostępnych testów. </w:t>
      </w:r>
    </w:p>
    <w:p w:rsidR="00EF7886" w:rsidRDefault="00EF7886" w:rsidP="00EF7886">
      <w:pPr>
        <w:pStyle w:val="Bezodstpw"/>
        <w:rPr>
          <w:bCs/>
          <w:lang w:eastAsia="en-US"/>
        </w:rPr>
      </w:pPr>
      <w:r>
        <w:rPr>
          <w:bCs/>
          <w:lang w:eastAsia="en-US"/>
        </w:rPr>
        <w:t>Zamawiający dopuszcza w czasie trwania umowy zmiany nr katalogowych kart.  Ceny kart pozostaną bez zmian.</w:t>
      </w:r>
    </w:p>
    <w:p w:rsidR="00EF7886" w:rsidRDefault="00EF7886" w:rsidP="00EF7886">
      <w:pPr>
        <w:pStyle w:val="Bezodstpw"/>
        <w:rPr>
          <w:b/>
          <w:bCs/>
          <w:lang w:eastAsia="en-US"/>
        </w:rPr>
      </w:pPr>
      <w:r>
        <w:rPr>
          <w:b/>
          <w:bCs/>
          <w:lang w:eastAsia="en-US"/>
        </w:rPr>
        <w:t>Wymagania dotyczące przedmiotu zamówienia:</w:t>
      </w:r>
    </w:p>
    <w:p w:rsidR="00EF7886" w:rsidRDefault="00EF7886" w:rsidP="00EF7886">
      <w:pPr>
        <w:pStyle w:val="Bezodstpw"/>
        <w:rPr>
          <w:lang w:eastAsia="en-US"/>
        </w:rPr>
      </w:pPr>
      <w:r>
        <w:rPr>
          <w:lang w:eastAsia="en-US"/>
        </w:rPr>
        <w:t>Certyfikat ISO 9001 na produkcję podłoży gotowych na płytkach, probówkach i butelkach, testów i krążków antybiotykowych.</w:t>
      </w:r>
    </w:p>
    <w:p w:rsidR="00EF7886" w:rsidRDefault="00EF7886" w:rsidP="00EF7886">
      <w:pPr>
        <w:pStyle w:val="Bezodstpw"/>
        <w:rPr>
          <w:lang w:eastAsia="en-US"/>
        </w:rPr>
      </w:pPr>
      <w:r>
        <w:rPr>
          <w:lang w:eastAsia="en-US"/>
        </w:rPr>
        <w:t>Certyfikat ISO 13485:2003 podłoża na płytkach.</w:t>
      </w:r>
    </w:p>
    <w:p w:rsidR="00EF7886" w:rsidRDefault="00EF7886" w:rsidP="00EF7886">
      <w:pPr>
        <w:pStyle w:val="Bezodstpw"/>
        <w:rPr>
          <w:lang w:eastAsia="en-US"/>
        </w:rPr>
      </w:pPr>
      <w:r>
        <w:rPr>
          <w:lang w:eastAsia="en-US"/>
        </w:rPr>
        <w:t>3. Certyfikaty Kontroli Jakości do każdej serii podłoży na płytkach i w probówkach, butelek, testów. Do oferty dołączyć przykładowe certyfikaty dla poszczególnych produktów.</w:t>
      </w:r>
    </w:p>
    <w:p w:rsidR="00EF7886" w:rsidRPr="00402039" w:rsidRDefault="00EF7886" w:rsidP="00EF7886">
      <w:pPr>
        <w:pStyle w:val="Bezodstpw"/>
        <w:rPr>
          <w:color w:val="548DD4" w:themeColor="text2" w:themeTint="99"/>
        </w:rPr>
      </w:pPr>
      <w:r>
        <w:rPr>
          <w:lang w:eastAsia="en-US"/>
        </w:rPr>
        <w:t>4. Parametry graniczne dla podłoży gotowych na płytkach i w probówkach:</w:t>
      </w:r>
    </w:p>
    <w:p w:rsidR="00EF7886" w:rsidRDefault="00EF7886" w:rsidP="00EF7886">
      <w:pPr>
        <w:pStyle w:val="Bezodstpw"/>
        <w:rPr>
          <w:color w:val="548DD4" w:themeColor="text2" w:themeTint="99"/>
        </w:rPr>
      </w:pPr>
      <w:r>
        <w:rPr>
          <w:lang w:eastAsia="en-US"/>
        </w:rPr>
        <w:t>a) średnica płytki 9 cm,</w:t>
      </w:r>
    </w:p>
    <w:p w:rsidR="00EF7886" w:rsidRDefault="00EF7886" w:rsidP="00EF7886">
      <w:pPr>
        <w:pStyle w:val="Bezodstpw"/>
        <w:rPr>
          <w:color w:val="548DD4" w:themeColor="text2" w:themeTint="99"/>
        </w:rPr>
      </w:pPr>
      <w:r>
        <w:rPr>
          <w:lang w:eastAsia="en-US"/>
        </w:rPr>
        <w:t>b) świadectwo kontroli jakości (Certyfikat Kontroli Jakości Każdej Partii Produktów) zawiera minimum:</w:t>
      </w:r>
    </w:p>
    <w:p w:rsidR="00EF7886" w:rsidRDefault="00EF7886" w:rsidP="00EF7886">
      <w:pPr>
        <w:pStyle w:val="Bezodstpw"/>
        <w:rPr>
          <w:color w:val="548DD4" w:themeColor="text2" w:themeTint="99"/>
        </w:rPr>
      </w:pPr>
      <w:r>
        <w:rPr>
          <w:lang w:eastAsia="en-US"/>
        </w:rPr>
        <w:t>-  nazwę producenta, nazwę produktu, numer serii, datę ważności,</w:t>
      </w:r>
    </w:p>
    <w:p w:rsidR="00EF7886" w:rsidRDefault="00EF7886" w:rsidP="00EF7886">
      <w:pPr>
        <w:pStyle w:val="Bezodstpw"/>
        <w:rPr>
          <w:lang w:eastAsia="en-US"/>
        </w:rPr>
      </w:pPr>
      <w:r>
        <w:rPr>
          <w:lang w:eastAsia="en-US"/>
        </w:rPr>
        <w:lastRenderedPageBreak/>
        <w:t xml:space="preserve">- ogólną charakterystykę pożywki: kolor, </w:t>
      </w:r>
      <w:proofErr w:type="spellStart"/>
      <w:r>
        <w:rPr>
          <w:lang w:eastAsia="en-US"/>
        </w:rPr>
        <w:t>pH</w:t>
      </w:r>
      <w:proofErr w:type="spellEnd"/>
      <w:r>
        <w:rPr>
          <w:lang w:eastAsia="en-US"/>
        </w:rPr>
        <w:t>, opakowanie, sterylność,</w:t>
      </w:r>
    </w:p>
    <w:p w:rsidR="00EF7886" w:rsidRDefault="00EF7886" w:rsidP="00EF7886">
      <w:pPr>
        <w:pStyle w:val="Bezodstpw"/>
        <w:rPr>
          <w:lang w:eastAsia="en-US"/>
        </w:rPr>
      </w:pPr>
      <w:r>
        <w:rPr>
          <w:lang w:eastAsia="en-US"/>
        </w:rPr>
        <w:t xml:space="preserve">- dla pożywki </w:t>
      </w:r>
      <w:proofErr w:type="spellStart"/>
      <w:r>
        <w:rPr>
          <w:lang w:eastAsia="en-US"/>
        </w:rPr>
        <w:t>Mueller-Hinton</w:t>
      </w:r>
      <w:proofErr w:type="spellEnd"/>
      <w:r>
        <w:rPr>
          <w:lang w:eastAsia="en-US"/>
        </w:rPr>
        <w:t xml:space="preserve"> certyfikat powinien zawierać kontrolę stabilności pożywki z uzyskanymi </w:t>
      </w:r>
    </w:p>
    <w:p w:rsidR="00EF7886" w:rsidRDefault="00EF7886" w:rsidP="00EF7886">
      <w:pPr>
        <w:pStyle w:val="Bezodstpw"/>
        <w:rPr>
          <w:lang w:eastAsia="en-US"/>
        </w:rPr>
      </w:pPr>
      <w:r>
        <w:rPr>
          <w:lang w:eastAsia="en-US"/>
        </w:rPr>
        <w:t xml:space="preserve">  wynikami dla poszczególnych szczepów i  krążków antybiotykowych,</w:t>
      </w:r>
    </w:p>
    <w:p w:rsidR="00EF7886" w:rsidRDefault="00EF7886" w:rsidP="00EF7886">
      <w:pPr>
        <w:pStyle w:val="Bezodstpw"/>
        <w:rPr>
          <w:lang w:eastAsia="en-US"/>
        </w:rPr>
      </w:pPr>
      <w:r>
        <w:rPr>
          <w:lang w:eastAsia="en-US"/>
        </w:rPr>
        <w:t>c) nadruk na płytce powinien zawierać nazwę pożywki, numer serii, datę ważności, godzinę rozlania.</w:t>
      </w:r>
    </w:p>
    <w:p w:rsidR="00EF7886" w:rsidRDefault="00EF7886" w:rsidP="00EF7886">
      <w:pPr>
        <w:pStyle w:val="Bezodstpw"/>
        <w:rPr>
          <w:color w:val="548DD4" w:themeColor="text2" w:themeTint="99"/>
        </w:rPr>
      </w:pPr>
      <w:r>
        <w:rPr>
          <w:lang w:eastAsia="en-US"/>
        </w:rPr>
        <w:t>5. Terminy ważności podłoży na płytkach:</w:t>
      </w:r>
    </w:p>
    <w:p w:rsidR="00EF7886" w:rsidRDefault="00EF7886" w:rsidP="00EF7886">
      <w:pPr>
        <w:pStyle w:val="Bezodstpw"/>
        <w:rPr>
          <w:color w:val="548DD4" w:themeColor="text2" w:themeTint="99"/>
        </w:rPr>
      </w:pPr>
      <w:r>
        <w:rPr>
          <w:lang w:eastAsia="en-US"/>
        </w:rPr>
        <w:t>-  minimum 4-6 tygodni dla pożywek zawierających krew,</w:t>
      </w:r>
    </w:p>
    <w:p w:rsidR="00EF7886" w:rsidRDefault="00EF7886" w:rsidP="00EF7886">
      <w:pPr>
        <w:pStyle w:val="Bezodstpw"/>
        <w:rPr>
          <w:lang w:eastAsia="en-US"/>
        </w:rPr>
      </w:pPr>
      <w:r>
        <w:rPr>
          <w:lang w:eastAsia="en-US"/>
        </w:rPr>
        <w:t xml:space="preserve">- minimum 4-10 tygodni dla pozostałych pożywek. </w:t>
      </w:r>
    </w:p>
    <w:p w:rsidR="00EF7886" w:rsidRDefault="00EF7886" w:rsidP="00EF7886">
      <w:pPr>
        <w:pStyle w:val="Bezodstpw"/>
        <w:rPr>
          <w:color w:val="548DD4" w:themeColor="text2" w:themeTint="99"/>
        </w:rPr>
      </w:pPr>
      <w:r>
        <w:rPr>
          <w:lang w:eastAsia="en-US"/>
        </w:rPr>
        <w:t>Do oferty dołączyć wykaz terminów ważności pożywek.</w:t>
      </w:r>
    </w:p>
    <w:p w:rsidR="00EF7886" w:rsidRDefault="00EF7886" w:rsidP="00EF7886">
      <w:pPr>
        <w:pStyle w:val="Bezodstpw"/>
        <w:rPr>
          <w:lang w:eastAsia="en-US"/>
        </w:rPr>
      </w:pPr>
      <w:r>
        <w:rPr>
          <w:lang w:eastAsia="en-US"/>
        </w:rPr>
        <w:t>6. Wykonawca zobowiązuje się do udzielania konsultacji merytorycznych.</w:t>
      </w:r>
    </w:p>
    <w:p w:rsidR="00EF7886" w:rsidRDefault="00EF7886" w:rsidP="00EF7886">
      <w:pPr>
        <w:pStyle w:val="Bezodstpw"/>
        <w:rPr>
          <w:lang w:eastAsia="en-US"/>
        </w:rPr>
      </w:pPr>
      <w:r>
        <w:rPr>
          <w:lang w:eastAsia="en-US"/>
        </w:rPr>
        <w:t>7. Wielkość op. 10-20 sztuk.  Płytki muszą być opakowane w folię oraz karton  w celu zabezpieczenia przez uszkodzeniami mechanicznymi oraz</w:t>
      </w:r>
    </w:p>
    <w:p w:rsidR="00EF7886" w:rsidRDefault="00EF7886" w:rsidP="00EF7886">
      <w:pPr>
        <w:pStyle w:val="Bezodstpw"/>
        <w:rPr>
          <w:lang w:eastAsia="en-US"/>
        </w:rPr>
      </w:pPr>
      <w:r>
        <w:rPr>
          <w:lang w:eastAsia="en-US"/>
        </w:rPr>
        <w:t>przed dostępem światła słonecznego. Na kartonie musi być nadruk z nr katalogowym, nazwą podłoża, nr serii.</w:t>
      </w:r>
    </w:p>
    <w:p w:rsidR="00EF7886" w:rsidRDefault="00EF7886" w:rsidP="00EF7886">
      <w:pPr>
        <w:pStyle w:val="Bezodstpw"/>
        <w:rPr>
          <w:lang w:eastAsia="en-US"/>
        </w:rPr>
      </w:pPr>
      <w:r>
        <w:rPr>
          <w:lang w:eastAsia="en-US"/>
        </w:rPr>
        <w:t>8 . Potwierdzenie właściwych wymagań wymienionych w punkcie 6.2. SIWZ.</w:t>
      </w:r>
    </w:p>
    <w:p w:rsidR="00EF7886" w:rsidRDefault="00EF7886" w:rsidP="00EF7886">
      <w:pPr>
        <w:pStyle w:val="Bezodstpw"/>
        <w:rPr>
          <w:lang w:eastAsia="en-US"/>
        </w:rPr>
      </w:pPr>
    </w:p>
    <w:p w:rsidR="00EF7886" w:rsidRDefault="00EF7886" w:rsidP="00EF7886">
      <w:pPr>
        <w:pStyle w:val="Bezodstpw"/>
        <w:rPr>
          <w:color w:val="548DD4" w:themeColor="text2" w:themeTint="99"/>
        </w:rPr>
      </w:pPr>
    </w:p>
    <w:p w:rsidR="00EF7886" w:rsidRDefault="00EF7886" w:rsidP="00EF7886">
      <w:pPr>
        <w:pStyle w:val="Bezodstpw"/>
        <w:rPr>
          <w:color w:val="548DD4" w:themeColor="text2" w:themeTint="99"/>
        </w:rPr>
      </w:pPr>
    </w:p>
    <w:p w:rsidR="00EF7886" w:rsidRDefault="00EF7886" w:rsidP="00EF7886">
      <w:pPr>
        <w:pStyle w:val="Bezodstpw"/>
        <w:rPr>
          <w:color w:val="548DD4" w:themeColor="text2" w:themeTint="99"/>
        </w:rPr>
      </w:pPr>
    </w:p>
    <w:p w:rsidR="00EF7886" w:rsidRPr="007A2C52" w:rsidRDefault="00EF7886" w:rsidP="00EF7886">
      <w:pPr>
        <w:pStyle w:val="Bezodstpw"/>
        <w:jc w:val="right"/>
      </w:pPr>
      <w:r w:rsidRPr="007A2C52">
        <w:t>........................................</w:t>
      </w:r>
    </w:p>
    <w:p w:rsidR="00EF7886" w:rsidRPr="00D71DD8" w:rsidRDefault="00EF7886" w:rsidP="00EF7886">
      <w:pPr>
        <w:pStyle w:val="Bezodstpw"/>
        <w:jc w:val="right"/>
        <w:rPr>
          <w:i/>
        </w:rPr>
      </w:pPr>
      <w:r w:rsidRPr="00D71DD8">
        <w:rPr>
          <w:i/>
        </w:rPr>
        <w:t xml:space="preserve"> Podpis przedstawiciela Wykonawcy</w:t>
      </w:r>
    </w:p>
    <w:p w:rsidR="00EF7886" w:rsidRPr="007A2C52" w:rsidRDefault="00EF7886" w:rsidP="00EF7886">
      <w:pPr>
        <w:pStyle w:val="Bezodstpw"/>
      </w:pPr>
    </w:p>
    <w:p w:rsidR="00EF7886" w:rsidRDefault="00EF7886" w:rsidP="00EF7886"/>
    <w:p w:rsidR="00EF7886" w:rsidRDefault="00EF7886" w:rsidP="00EF7886"/>
    <w:p w:rsidR="00EF7886" w:rsidRDefault="00EF7886" w:rsidP="00EF7886"/>
    <w:p w:rsidR="00EF7886" w:rsidRDefault="00EF7886" w:rsidP="00EF7886"/>
    <w:p w:rsidR="00EF7886" w:rsidRDefault="00EF7886" w:rsidP="00EF7886"/>
    <w:p w:rsidR="00EF7886" w:rsidRDefault="00EF7886" w:rsidP="00EF7886"/>
    <w:p w:rsidR="00EF7886" w:rsidRDefault="00EF7886" w:rsidP="00EF7886"/>
    <w:p w:rsidR="00E42106" w:rsidRPr="00206AC9" w:rsidRDefault="00E42106" w:rsidP="00E42106">
      <w:pPr>
        <w:pStyle w:val="Style4"/>
        <w:widowControl/>
        <w:spacing w:before="43" w:line="240" w:lineRule="auto"/>
        <w:jc w:val="left"/>
        <w:rPr>
          <w:rStyle w:val="FontStyle28"/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 w:rsidRPr="00206AC9"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lastRenderedPageBreak/>
        <w:t>Pozycja 41:</w:t>
      </w:r>
      <w:r w:rsidRPr="00206AC9">
        <w:rPr>
          <w:rStyle w:val="FontStyle28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AC9">
        <w:rPr>
          <w:rFonts w:ascii="Times New Roman" w:hAnsi="Times New Roman" w:cs="Times New Roman"/>
          <w:b/>
          <w:lang w:eastAsia="en-US"/>
        </w:rPr>
        <w:t xml:space="preserve">Dzierżawa analizatora do identyfikacji i oznaczania </w:t>
      </w:r>
      <w:proofErr w:type="spellStart"/>
      <w:r w:rsidRPr="00206AC9">
        <w:rPr>
          <w:rFonts w:ascii="Times New Roman" w:hAnsi="Times New Roman" w:cs="Times New Roman"/>
          <w:b/>
          <w:lang w:eastAsia="en-US"/>
        </w:rPr>
        <w:t>lekowrażliwości</w:t>
      </w:r>
      <w:proofErr w:type="spellEnd"/>
      <w:r w:rsidRPr="00206AC9">
        <w:rPr>
          <w:rFonts w:ascii="Times New Roman" w:hAnsi="Times New Roman" w:cs="Times New Roman"/>
          <w:b/>
          <w:lang w:eastAsia="en-US"/>
        </w:rPr>
        <w:t xml:space="preserve"> wraz z </w:t>
      </w:r>
      <w:proofErr w:type="spellStart"/>
      <w:r w:rsidRPr="00206AC9">
        <w:rPr>
          <w:rFonts w:ascii="Times New Roman" w:hAnsi="Times New Roman" w:cs="Times New Roman"/>
          <w:b/>
          <w:lang w:eastAsia="en-US"/>
        </w:rPr>
        <w:t>aplikatorem</w:t>
      </w:r>
      <w:proofErr w:type="spellEnd"/>
      <w:r w:rsidRPr="00206AC9">
        <w:rPr>
          <w:rFonts w:ascii="Times New Roman" w:hAnsi="Times New Roman" w:cs="Times New Roman"/>
          <w:b/>
          <w:lang w:eastAsia="en-US"/>
        </w:rPr>
        <w:t xml:space="preserve"> (aparat do </w:t>
      </w:r>
      <w:proofErr w:type="spellStart"/>
      <w:r w:rsidRPr="00206AC9">
        <w:rPr>
          <w:rFonts w:ascii="Times New Roman" w:hAnsi="Times New Roman" w:cs="Times New Roman"/>
          <w:b/>
          <w:lang w:eastAsia="en-US"/>
        </w:rPr>
        <w:t>wystandaryzowanego</w:t>
      </w:r>
      <w:proofErr w:type="spellEnd"/>
      <w:r w:rsidRPr="00206AC9">
        <w:rPr>
          <w:rFonts w:ascii="Times New Roman" w:hAnsi="Times New Roman" w:cs="Times New Roman"/>
          <w:b/>
          <w:lang w:eastAsia="en-US"/>
        </w:rPr>
        <w:t xml:space="preserve"> pobierania badania z powierzchni)</w:t>
      </w:r>
    </w:p>
    <w:p w:rsidR="00E42106" w:rsidRPr="00E42106" w:rsidRDefault="00E42106" w:rsidP="00E42106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2"/>
          <w:szCs w:val="22"/>
        </w:rPr>
      </w:pPr>
    </w:p>
    <w:p w:rsidR="00E42106" w:rsidRPr="00E42106" w:rsidRDefault="00E42106" w:rsidP="00E42106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 w:rsidRPr="00E42106"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>PARAMETRY ANALIZATORA MIKROBIOLOGICZNEGO DO IDENTYFIKACJI DROBNOUSTROJÓW</w:t>
      </w:r>
    </w:p>
    <w:p w:rsidR="00E42106" w:rsidRPr="00E42106" w:rsidRDefault="00E42106" w:rsidP="00E42106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 w:rsidRPr="00E42106"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>I OKREŚLENIA LEKOWRAŻLIWOŚCI</w:t>
      </w:r>
    </w:p>
    <w:p w:rsidR="00E42106" w:rsidRPr="00E42106" w:rsidRDefault="00E42106" w:rsidP="00E42106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2"/>
          <w:szCs w:val="22"/>
        </w:rPr>
      </w:pPr>
    </w:p>
    <w:p w:rsidR="00E42106" w:rsidRPr="00E42106" w:rsidRDefault="00E42106" w:rsidP="00E42106">
      <w:pPr>
        <w:rPr>
          <w:rFonts w:ascii="Times New Roman" w:hAnsi="Times New Roman" w:cs="Times New Roman"/>
        </w:rPr>
      </w:pPr>
      <w:r w:rsidRPr="00E42106">
        <w:rPr>
          <w:rFonts w:ascii="Times New Roman" w:hAnsi="Times New Roman" w:cs="Times New Roman"/>
        </w:rPr>
        <w:t xml:space="preserve">Nazwa  analizatora..............................................................................................  </w:t>
      </w:r>
    </w:p>
    <w:p w:rsidR="00E42106" w:rsidRPr="00E42106" w:rsidRDefault="00E42106" w:rsidP="00E42106">
      <w:pPr>
        <w:spacing w:line="360" w:lineRule="auto"/>
        <w:rPr>
          <w:rFonts w:ascii="Times New Roman" w:hAnsi="Times New Roman" w:cs="Times New Roman"/>
        </w:rPr>
      </w:pPr>
      <w:r w:rsidRPr="00E42106">
        <w:rPr>
          <w:rFonts w:ascii="Times New Roman" w:hAnsi="Times New Roman" w:cs="Times New Roman"/>
        </w:rPr>
        <w:t>Producent/Firma.........................................................................................................</w:t>
      </w:r>
    </w:p>
    <w:p w:rsidR="00E42106" w:rsidRPr="00E42106" w:rsidRDefault="00E42106" w:rsidP="00E42106">
      <w:pPr>
        <w:spacing w:line="360" w:lineRule="auto"/>
        <w:rPr>
          <w:rFonts w:ascii="Times New Roman" w:hAnsi="Times New Roman" w:cs="Times New Roman"/>
        </w:rPr>
      </w:pPr>
      <w:r w:rsidRPr="00E42106">
        <w:rPr>
          <w:rFonts w:ascii="Times New Roman" w:hAnsi="Times New Roman" w:cs="Times New Roman"/>
        </w:rPr>
        <w:t>Urządzenie  typ...........................................................................................................</w:t>
      </w:r>
    </w:p>
    <w:p w:rsidR="00E42106" w:rsidRPr="00E42106" w:rsidRDefault="00E42106" w:rsidP="00E42106">
      <w:pPr>
        <w:spacing w:line="360" w:lineRule="auto"/>
        <w:rPr>
          <w:rStyle w:val="FontStyle28"/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  <w:r w:rsidRPr="00E42106">
        <w:rPr>
          <w:rFonts w:ascii="Times New Roman" w:hAnsi="Times New Roman" w:cs="Times New Roman"/>
        </w:rPr>
        <w:t>Rok produkcji..............................................................................................................</w:t>
      </w:r>
    </w:p>
    <w:p w:rsidR="00E42106" w:rsidRPr="00E42106" w:rsidRDefault="00E42106" w:rsidP="00E42106">
      <w:pPr>
        <w:spacing w:after="50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8824"/>
        <w:gridCol w:w="1418"/>
        <w:gridCol w:w="2268"/>
      </w:tblGrid>
      <w:tr w:rsidR="00E42106" w:rsidRPr="00E42106" w:rsidTr="004D6D6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7"/>
              <w:widowControl/>
              <w:snapToGrid w:val="0"/>
              <w:spacing w:line="240" w:lineRule="auto"/>
              <w:rPr>
                <w:rStyle w:val="FontStyle28"/>
                <w:rFonts w:ascii="Times New Roman" w:eastAsia="Times New Roman" w:hAnsi="Times New Roman" w:cs="Times New Roman"/>
                <w:i w:val="0"/>
                <w:sz w:val="22"/>
                <w:szCs w:val="22"/>
              </w:rPr>
            </w:pPr>
            <w:bookmarkStart w:id="0" w:name="_Hlk155645069"/>
            <w:bookmarkStart w:id="1" w:name="OLE_LINK1"/>
            <w:bookmarkEnd w:id="0"/>
            <w:bookmarkEnd w:id="1"/>
            <w:r w:rsidRPr="00E42106">
              <w:rPr>
                <w:rStyle w:val="FontStyle28"/>
                <w:rFonts w:ascii="Times New Roman" w:eastAsia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8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Normalny1"/>
              <w:widowControl/>
              <w:snapToGrid w:val="0"/>
              <w:spacing w:line="100" w:lineRule="atLeast"/>
              <w:jc w:val="center"/>
              <w:rPr>
                <w:rStyle w:val="FontStyle28"/>
                <w:rFonts w:ascii="Times New Roman" w:eastAsia="Times New Roman" w:hAnsi="Times New Roman"/>
                <w:sz w:val="22"/>
                <w:szCs w:val="22"/>
              </w:rPr>
            </w:pPr>
            <w:r w:rsidRPr="00E42106">
              <w:rPr>
                <w:rStyle w:val="FontStyle28"/>
                <w:rFonts w:ascii="Times New Roman" w:eastAsia="Times New Roman" w:hAnsi="Times New Roman"/>
                <w:sz w:val="22"/>
                <w:szCs w:val="22"/>
              </w:rPr>
              <w:t>Parametr/warunek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2106" w:rsidRPr="00E42106" w:rsidRDefault="00E42106" w:rsidP="004D6D67">
            <w:pPr>
              <w:jc w:val="center"/>
              <w:rPr>
                <w:rFonts w:ascii="Times New Roman" w:hAnsi="Times New Roman" w:cs="Times New Roman"/>
              </w:rPr>
            </w:pPr>
            <w:r w:rsidRPr="00E42106">
              <w:rPr>
                <w:rFonts w:ascii="Times New Roman" w:hAnsi="Times New Roman" w:cs="Times New Roman"/>
              </w:rPr>
              <w:t>Warunek</w:t>
            </w:r>
          </w:p>
          <w:p w:rsidR="00E42106" w:rsidRPr="00E42106" w:rsidRDefault="00E42106" w:rsidP="004D6D67">
            <w:pPr>
              <w:jc w:val="center"/>
              <w:rPr>
                <w:rFonts w:ascii="Times New Roman" w:hAnsi="Times New Roman" w:cs="Times New Roman"/>
              </w:rPr>
            </w:pPr>
            <w:r w:rsidRPr="00E42106">
              <w:rPr>
                <w:rFonts w:ascii="Times New Roman" w:hAnsi="Times New Roman" w:cs="Times New Roman"/>
              </w:rPr>
              <w:t>graniczny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2106" w:rsidRPr="00E42106" w:rsidRDefault="00E42106" w:rsidP="004D6D67">
            <w:pPr>
              <w:jc w:val="center"/>
              <w:rPr>
                <w:rFonts w:ascii="Times New Roman" w:hAnsi="Times New Roman" w:cs="Times New Roman"/>
              </w:rPr>
            </w:pPr>
            <w:r w:rsidRPr="00E42106">
              <w:rPr>
                <w:rFonts w:ascii="Times New Roman" w:hAnsi="Times New Roman" w:cs="Times New Roman"/>
              </w:rPr>
              <w:t>Oferowane parametry TAK/NIE*</w:t>
            </w: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Pełna automatyzacja wykonywanych badań (napełnianie testów, inkubacja,  odczyt wyników i usuwanie testów po zakończonym odczycie).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Turbidymetryczna</w:t>
            </w:r>
            <w:proofErr w:type="spellEnd"/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 metoda określania </w:t>
            </w:r>
            <w:proofErr w:type="spellStart"/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lekowrażliwości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Czytnik kodów kreskowych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Specjalne urządzenie do pomiaru gęstości zawiesiny bakteryjnej.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88" w:lineRule="exact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Wynik wrażliwości podawany w wartościach MIC i w postaci kategorii (S, I, R)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Graficzna wersja oprogramowania.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6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Oddzielny program do kontroli jakości, będący częścią systemu.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Zapewnienie protokołów transmisji pozwalających na dwukierunkowe przesyłanie danych z aparatu do zewnętrznego systemu komputerowego.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Oprogramowanie w systemie WINDOWS.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Kolometryczna metoda identyfikacji.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System złożony z modułu inkubacyjno-pomiarowego, komputera z monitorem i drukarką, mieszadło (tzw. </w:t>
            </w:r>
            <w:proofErr w:type="spellStart"/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vortex</w:t>
            </w:r>
            <w:proofErr w:type="spellEnd"/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)  i UPS 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88" w:lineRule="exact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Interpretacja  wyników  przez  Zaawansowany  System   Exportowy, przedstawiona graficznie. System EUCAST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Możliwość archiwacji danych na CD lub innym nośniku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Testy do identyfikacji i antybiogramów rozdzielne.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vMerge w:val="restart"/>
            <w:tcBorders>
              <w:left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824" w:type="dxa"/>
            <w:vMerge w:val="restart"/>
            <w:tcBorders>
              <w:left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Identyfikacja następujących drobnoustrojów:</w:t>
            </w:r>
          </w:p>
          <w:p w:rsidR="00E42106" w:rsidRPr="00E42106" w:rsidRDefault="00E42106" w:rsidP="004D6D67">
            <w:pPr>
              <w:pStyle w:val="Style10"/>
              <w:widowControl/>
              <w:tabs>
                <w:tab w:val="left" w:pos="878"/>
              </w:tabs>
              <w:snapToGrid w:val="0"/>
              <w:spacing w:line="281" w:lineRule="exact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- Gram - ujemnych</w:t>
            </w:r>
          </w:p>
          <w:p w:rsidR="00E42106" w:rsidRPr="00E42106" w:rsidRDefault="00E42106" w:rsidP="004D6D67">
            <w:pPr>
              <w:pStyle w:val="Style10"/>
              <w:widowControl/>
              <w:tabs>
                <w:tab w:val="left" w:pos="36"/>
              </w:tabs>
              <w:spacing w:line="281" w:lineRule="exact"/>
              <w:ind w:left="36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- Gram – dodatnich</w:t>
            </w:r>
          </w:p>
          <w:p w:rsidR="00E42106" w:rsidRPr="00E42106" w:rsidRDefault="00E42106" w:rsidP="004D6D67">
            <w:pPr>
              <w:pStyle w:val="Style10"/>
              <w:widowControl/>
              <w:spacing w:line="281" w:lineRule="exact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- Beztlenowców</w:t>
            </w:r>
          </w:p>
          <w:p w:rsidR="00E42106" w:rsidRPr="00E42106" w:rsidRDefault="00E42106" w:rsidP="004D6D67">
            <w:pPr>
              <w:pStyle w:val="Style10"/>
              <w:widowControl/>
              <w:spacing w:line="281" w:lineRule="exact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Neisseria</w:t>
            </w:r>
            <w:proofErr w:type="spellEnd"/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Haemophilus</w:t>
            </w:r>
            <w:proofErr w:type="spellEnd"/>
          </w:p>
          <w:p w:rsidR="00E42106" w:rsidRPr="00E42106" w:rsidRDefault="00E42106" w:rsidP="004D6D67">
            <w:pPr>
              <w:pStyle w:val="Style10"/>
              <w:widowControl/>
              <w:tabs>
                <w:tab w:val="left" w:pos="878"/>
              </w:tabs>
              <w:spacing w:line="281" w:lineRule="exact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- Drożdżaków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0"/>
              <w:widowControl/>
              <w:tabs>
                <w:tab w:val="left" w:pos="878"/>
              </w:tabs>
              <w:spacing w:line="281" w:lineRule="exact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Oznaczanie </w:t>
            </w:r>
            <w:proofErr w:type="spellStart"/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lekowrażliwości</w:t>
            </w:r>
            <w:proofErr w:type="spellEnd"/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 drobnoustrojów:</w:t>
            </w:r>
          </w:p>
          <w:p w:rsidR="00E42106" w:rsidRPr="00E42106" w:rsidRDefault="00E42106" w:rsidP="004D6D67">
            <w:pPr>
              <w:pStyle w:val="Style10"/>
              <w:widowControl/>
              <w:tabs>
                <w:tab w:val="left" w:pos="177"/>
              </w:tabs>
              <w:spacing w:line="281" w:lineRule="exact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ab/>
              <w:t>Gram - ujemnych</w:t>
            </w:r>
          </w:p>
          <w:p w:rsidR="00E42106" w:rsidRPr="00E42106" w:rsidRDefault="00E42106" w:rsidP="004D6D67">
            <w:pPr>
              <w:pStyle w:val="Style10"/>
              <w:widowControl/>
              <w:tabs>
                <w:tab w:val="left" w:pos="177"/>
              </w:tabs>
              <w:spacing w:line="281" w:lineRule="exact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ab/>
              <w:t>Gram - dodatnich</w:t>
            </w:r>
          </w:p>
          <w:p w:rsidR="00E42106" w:rsidRPr="00E42106" w:rsidRDefault="00E42106" w:rsidP="004D6D67">
            <w:pPr>
              <w:pStyle w:val="Style10"/>
              <w:widowControl/>
              <w:tabs>
                <w:tab w:val="left" w:pos="177"/>
              </w:tabs>
              <w:spacing w:line="281" w:lineRule="exact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ab/>
              <w:t>Drożdżaków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88" w:lineRule="exact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Identyfikacja mechanizmów w oporności jak: MRSA, MRSE, HLAR, ESBL, VRE, GISA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Testy identyfikacyjne i antybiogramowi oddzielnie pakowane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System wyposażony w komputer będący integralną część całości umożliwiający      rejestrację,       przygotowanie      listy      roboczej wykonywanych badań, kontrolę jakości badań, odczyt i automatyczną transmisję wyników oraz ich interpretację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Pełna instrukcja </w:t>
            </w:r>
            <w:proofErr w:type="spellStart"/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obsługi</w:t>
            </w:r>
            <w:proofErr w:type="spellEnd"/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 przedmiotu oferty w języku polskim -dopuszcza się wersję elektroniczną zapisaną na CD ROM,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Analizator posiada znak CE </w:t>
            </w:r>
            <w:r w:rsidRPr="00E42106">
              <w:rPr>
                <w:rFonts w:ascii="Times New Roman" w:hAnsi="Times New Roman" w:cs="Times New Roman"/>
                <w:sz w:val="22"/>
                <w:szCs w:val="22"/>
              </w:rPr>
              <w:t xml:space="preserve">do diagnostyki medycznej </w:t>
            </w:r>
            <w:proofErr w:type="spellStart"/>
            <w:r w:rsidRPr="00E42106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proofErr w:type="spellEnd"/>
            <w:r w:rsidRPr="00E42106">
              <w:rPr>
                <w:rFonts w:ascii="Times New Roman" w:hAnsi="Times New Roman" w:cs="Times New Roman"/>
                <w:sz w:val="22"/>
                <w:szCs w:val="22"/>
              </w:rPr>
              <w:t xml:space="preserve"> vitro potwierdzony deklaracją zgodności z wymaganiami określonymi w dyrektywie 98/79/WE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  <w:tr w:rsidR="00E42106" w:rsidRPr="00E42106" w:rsidTr="004D6D6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Punkty serwisowe w Polsce, lokalizacja (adres, nr telefonu, </w:t>
            </w:r>
            <w:proofErr w:type="spellStart"/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fax</w:t>
            </w:r>
            <w:proofErr w:type="spellEnd"/>
            <w:r w:rsidRPr="00E42106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)      Wpisać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42106" w:rsidRPr="00E42106" w:rsidRDefault="00E42106" w:rsidP="004D6D6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106" w:rsidRPr="00E42106" w:rsidRDefault="00E42106" w:rsidP="004D6D67">
            <w:pPr>
              <w:rPr>
                <w:rFonts w:ascii="Times New Roman" w:hAnsi="Times New Roman" w:cs="Times New Roman"/>
              </w:rPr>
            </w:pPr>
          </w:p>
        </w:tc>
      </w:tr>
    </w:tbl>
    <w:p w:rsidR="00E42106" w:rsidRPr="00E42106" w:rsidRDefault="00E42106" w:rsidP="00E42106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E42106">
        <w:rPr>
          <w:sz w:val="22"/>
          <w:szCs w:val="22"/>
        </w:rPr>
        <w:t>* wypełnia Wykonawca</w:t>
      </w:r>
    </w:p>
    <w:p w:rsidR="00E42106" w:rsidRPr="00E42106" w:rsidRDefault="00E42106" w:rsidP="00E42106">
      <w:pPr>
        <w:pStyle w:val="Bezodstpw"/>
      </w:pPr>
      <w:r w:rsidRPr="00E42106">
        <w:t>Jeżeli oferowany sprzęt nie spełnia wszystkich parametrów granicznych oferta zostanie odrzucona bez dalszej oceny.</w:t>
      </w:r>
    </w:p>
    <w:p w:rsidR="00E42106" w:rsidRPr="00E42106" w:rsidRDefault="00E42106" w:rsidP="00E42106">
      <w:pPr>
        <w:pStyle w:val="Bezodstpw"/>
      </w:pPr>
      <w:r w:rsidRPr="00E42106">
        <w:t>Oświadczamy, że oferowany powyżej wyspecyfikowany analizator jest kompletny i będzie gotowy do użytkowania bez dodatkowych zakupów</w:t>
      </w:r>
    </w:p>
    <w:p w:rsidR="00E42106" w:rsidRPr="00E42106" w:rsidRDefault="00E42106" w:rsidP="00E42106">
      <w:pPr>
        <w:pStyle w:val="Bezodstpw"/>
      </w:pPr>
      <w:r w:rsidRPr="00E42106">
        <w:t xml:space="preserve"> i inwestycji.</w:t>
      </w:r>
    </w:p>
    <w:p w:rsidR="00E42106" w:rsidRPr="00E42106" w:rsidRDefault="00E42106" w:rsidP="00E42106">
      <w:pPr>
        <w:rPr>
          <w:rFonts w:ascii="Times New Roman" w:hAnsi="Times New Roman" w:cs="Times New Roman"/>
        </w:rPr>
      </w:pPr>
    </w:p>
    <w:p w:rsidR="00E42106" w:rsidRPr="00E42106" w:rsidRDefault="00E42106" w:rsidP="00E42106">
      <w:pPr>
        <w:rPr>
          <w:rFonts w:ascii="Times New Roman" w:hAnsi="Times New Roman" w:cs="Times New Roman"/>
        </w:rPr>
      </w:pPr>
    </w:p>
    <w:p w:rsidR="00E42106" w:rsidRPr="00E42106" w:rsidRDefault="00E42106" w:rsidP="00E42106">
      <w:pPr>
        <w:ind w:left="10620" w:firstLine="708"/>
        <w:rPr>
          <w:rFonts w:ascii="Times New Roman" w:hAnsi="Times New Roman" w:cs="Times New Roman"/>
        </w:rPr>
      </w:pPr>
      <w:r w:rsidRPr="00E42106">
        <w:rPr>
          <w:rFonts w:ascii="Times New Roman" w:hAnsi="Times New Roman" w:cs="Times New Roman"/>
        </w:rPr>
        <w:t>........................................</w:t>
      </w:r>
    </w:p>
    <w:p w:rsidR="00E42106" w:rsidRPr="00E42106" w:rsidRDefault="00E42106" w:rsidP="00E42106">
      <w:pPr>
        <w:jc w:val="right"/>
        <w:rPr>
          <w:rFonts w:ascii="Times New Roman" w:hAnsi="Times New Roman" w:cs="Times New Roman"/>
          <w:i/>
        </w:rPr>
      </w:pPr>
      <w:r w:rsidRPr="00E42106">
        <w:rPr>
          <w:rFonts w:ascii="Times New Roman" w:hAnsi="Times New Roman" w:cs="Times New Roman"/>
          <w:i/>
        </w:rPr>
        <w:t xml:space="preserve"> Podpis przedstawiciela Wykonawcy</w:t>
      </w:r>
    </w:p>
    <w:p w:rsidR="00EF7886" w:rsidRDefault="00EF7886" w:rsidP="00EF7886"/>
    <w:p w:rsidR="00EF7886" w:rsidRDefault="00EF7886" w:rsidP="00EF7886"/>
    <w:p w:rsidR="00EF7886" w:rsidRDefault="00EF7886" w:rsidP="00EF7886"/>
    <w:p w:rsidR="00EF7886" w:rsidRDefault="00EF7886" w:rsidP="00EF7886"/>
    <w:p w:rsidR="00EF7886" w:rsidRDefault="00EF7886" w:rsidP="00EF7886"/>
    <w:p w:rsidR="00EF7886" w:rsidRDefault="00EF7886" w:rsidP="00EF7886"/>
    <w:p w:rsidR="00E42106" w:rsidRDefault="00E42106" w:rsidP="00EF7886"/>
    <w:p w:rsidR="00E42106" w:rsidRDefault="00E42106" w:rsidP="00EF7886"/>
    <w:p w:rsidR="00DD3E06" w:rsidRPr="00EF7886" w:rsidRDefault="00DD3E06" w:rsidP="00EF7886">
      <w:pPr>
        <w:rPr>
          <w:rFonts w:ascii="Times New Roman" w:hAnsi="Times New Roman" w:cs="Times New Roman"/>
        </w:rPr>
      </w:pPr>
    </w:p>
    <w:p w:rsidR="00EF7886" w:rsidRPr="00DD3E06" w:rsidRDefault="00EF7886" w:rsidP="00EF7886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EF7886">
        <w:rPr>
          <w:rFonts w:ascii="Times New Roman" w:hAnsi="Times New Roman" w:cs="Times New Roman"/>
          <w:sz w:val="24"/>
          <w:szCs w:val="24"/>
        </w:rPr>
        <w:lastRenderedPageBreak/>
        <w:t>FORMULARZ ASORTYMENTOWO-CENOWY</w:t>
      </w:r>
      <w:r w:rsidRPr="00EF7886">
        <w:rPr>
          <w:rFonts w:ascii="Times New Roman" w:hAnsi="Times New Roman" w:cs="Times New Roman"/>
          <w:sz w:val="24"/>
          <w:szCs w:val="24"/>
        </w:rPr>
        <w:tab/>
      </w:r>
      <w:r w:rsidRPr="00EF7886">
        <w:rPr>
          <w:rFonts w:ascii="Times New Roman" w:hAnsi="Times New Roman" w:cs="Times New Roman"/>
          <w:sz w:val="24"/>
          <w:szCs w:val="24"/>
        </w:rPr>
        <w:tab/>
      </w:r>
      <w:r w:rsidRPr="00EF7886">
        <w:rPr>
          <w:rFonts w:ascii="Times New Roman" w:hAnsi="Times New Roman" w:cs="Times New Roman"/>
          <w:sz w:val="24"/>
          <w:szCs w:val="24"/>
        </w:rPr>
        <w:tab/>
      </w:r>
      <w:r w:rsidRPr="00EF7886">
        <w:rPr>
          <w:rFonts w:ascii="Times New Roman" w:hAnsi="Times New Roman" w:cs="Times New Roman"/>
          <w:sz w:val="24"/>
          <w:szCs w:val="24"/>
        </w:rPr>
        <w:tab/>
      </w:r>
      <w:r w:rsidRPr="00EF7886">
        <w:rPr>
          <w:rFonts w:ascii="Times New Roman" w:hAnsi="Times New Roman" w:cs="Times New Roman"/>
          <w:sz w:val="24"/>
          <w:szCs w:val="24"/>
        </w:rPr>
        <w:tab/>
      </w:r>
      <w:r w:rsidRPr="00EF7886">
        <w:rPr>
          <w:rFonts w:ascii="Times New Roman" w:hAnsi="Times New Roman" w:cs="Times New Roman"/>
          <w:sz w:val="24"/>
          <w:szCs w:val="24"/>
        </w:rPr>
        <w:tab/>
      </w:r>
      <w:r w:rsidRPr="00EF7886">
        <w:rPr>
          <w:rFonts w:ascii="Times New Roman" w:hAnsi="Times New Roman" w:cs="Times New Roman"/>
          <w:sz w:val="24"/>
          <w:szCs w:val="24"/>
        </w:rPr>
        <w:tab/>
      </w:r>
      <w:r w:rsidRPr="00EF7886">
        <w:rPr>
          <w:rFonts w:ascii="Times New Roman" w:hAnsi="Times New Roman" w:cs="Times New Roman"/>
          <w:sz w:val="24"/>
          <w:szCs w:val="24"/>
        </w:rPr>
        <w:tab/>
      </w:r>
      <w:r w:rsidRPr="00EF7886">
        <w:rPr>
          <w:rFonts w:ascii="Times New Roman" w:hAnsi="Times New Roman" w:cs="Times New Roman"/>
          <w:sz w:val="24"/>
          <w:szCs w:val="24"/>
        </w:rPr>
        <w:tab/>
      </w:r>
      <w:r w:rsidRPr="00EF7886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  <w:r w:rsidRPr="00EF7886">
        <w:rPr>
          <w:rFonts w:ascii="Times New Roman" w:hAnsi="Times New Roman" w:cs="Times New Roman"/>
          <w:b/>
          <w:bCs/>
          <w:sz w:val="24"/>
          <w:szCs w:val="24"/>
          <w:lang w:val="de-DE"/>
        </w:rPr>
        <w:t>do SIWZ</w:t>
      </w:r>
    </w:p>
    <w:p w:rsidR="00EF7886" w:rsidRPr="00DD3E06" w:rsidRDefault="00EF7886" w:rsidP="00EF78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7886">
        <w:rPr>
          <w:rFonts w:ascii="Times New Roman" w:hAnsi="Times New Roman" w:cs="Times New Roman"/>
          <w:b/>
          <w:sz w:val="24"/>
          <w:szCs w:val="24"/>
          <w:u w:val="single"/>
        </w:rPr>
        <w:t xml:space="preserve">Część Nr 18: Nazwa: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krążki do oznaczania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lekowrażliwośc</w:t>
      </w:r>
      <w:r w:rsidR="00DD3E06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proofErr w:type="spellEnd"/>
    </w:p>
    <w:tbl>
      <w:tblPr>
        <w:tblW w:w="1545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046"/>
        <w:gridCol w:w="1395"/>
        <w:gridCol w:w="1395"/>
        <w:gridCol w:w="954"/>
        <w:gridCol w:w="1559"/>
        <w:gridCol w:w="1276"/>
        <w:gridCol w:w="1701"/>
        <w:gridCol w:w="1559"/>
      </w:tblGrid>
      <w:tr w:rsidR="00EF7886" w:rsidRPr="00EF7886" w:rsidTr="004D6D67">
        <w:tc>
          <w:tcPr>
            <w:tcW w:w="567" w:type="dxa"/>
          </w:tcPr>
          <w:p w:rsidR="00EF7886" w:rsidRPr="00EF7886" w:rsidRDefault="00EF7886" w:rsidP="004D6D67">
            <w:pPr>
              <w:rPr>
                <w:rFonts w:ascii="Times New Roman" w:hAnsi="Times New Roman" w:cs="Times New Roman"/>
              </w:rPr>
            </w:pPr>
            <w:r w:rsidRPr="00EF788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046" w:type="dxa"/>
          </w:tcPr>
          <w:p w:rsidR="00EF7886" w:rsidRPr="00EF7886" w:rsidRDefault="00EF7886" w:rsidP="004D6D67">
            <w:pPr>
              <w:rPr>
                <w:rFonts w:ascii="Times New Roman" w:hAnsi="Times New Roman" w:cs="Times New Roman"/>
              </w:rPr>
            </w:pPr>
            <w:r w:rsidRPr="00EF7886">
              <w:rPr>
                <w:rFonts w:ascii="Times New Roman" w:hAnsi="Times New Roman" w:cs="Times New Roman"/>
              </w:rPr>
              <w:t>Nazwa handlowa, numer katalogowy</w:t>
            </w:r>
          </w:p>
        </w:tc>
        <w:tc>
          <w:tcPr>
            <w:tcW w:w="1395" w:type="dxa"/>
          </w:tcPr>
          <w:p w:rsidR="00EF7886" w:rsidRPr="00EF7886" w:rsidRDefault="00EF7886" w:rsidP="004D6D67">
            <w:pPr>
              <w:rPr>
                <w:rFonts w:ascii="Times New Roman" w:hAnsi="Times New Roman" w:cs="Times New Roman"/>
              </w:rPr>
            </w:pPr>
            <w:r w:rsidRPr="00EF7886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1395" w:type="dxa"/>
          </w:tcPr>
          <w:p w:rsidR="00EF7886" w:rsidRPr="00EF7886" w:rsidRDefault="00EF7886" w:rsidP="004D6D67">
            <w:pPr>
              <w:pStyle w:val="Bezodstpw"/>
              <w:jc w:val="center"/>
            </w:pPr>
            <w:r w:rsidRPr="00EF7886">
              <w:t>Cena jednostkowa</w:t>
            </w:r>
          </w:p>
          <w:p w:rsidR="00EF7886" w:rsidRPr="00EF7886" w:rsidRDefault="00EF7886" w:rsidP="004D6D67">
            <w:pPr>
              <w:pStyle w:val="Bezodstpw"/>
              <w:jc w:val="center"/>
            </w:pPr>
            <w:r w:rsidRPr="00EF7886">
              <w:t>netto</w:t>
            </w:r>
          </w:p>
        </w:tc>
        <w:tc>
          <w:tcPr>
            <w:tcW w:w="954" w:type="dxa"/>
          </w:tcPr>
          <w:p w:rsidR="00EF7886" w:rsidRPr="00EF7886" w:rsidRDefault="00EF7886" w:rsidP="004D6D67">
            <w:pPr>
              <w:pStyle w:val="Bezodstpw"/>
              <w:jc w:val="center"/>
            </w:pPr>
            <w:r w:rsidRPr="00EF7886">
              <w:t>VAT [%]</w:t>
            </w:r>
          </w:p>
          <w:p w:rsidR="00EF7886" w:rsidRPr="00EF7886" w:rsidRDefault="00EF7886" w:rsidP="004D6D67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EF7886" w:rsidRPr="00EF7886" w:rsidRDefault="00EF7886" w:rsidP="004D6D67">
            <w:pPr>
              <w:pStyle w:val="Bezodstpw"/>
              <w:jc w:val="center"/>
            </w:pPr>
            <w:r w:rsidRPr="00EF7886">
              <w:t>Cena jednostkowa</w:t>
            </w:r>
          </w:p>
          <w:p w:rsidR="00EF7886" w:rsidRPr="00EF7886" w:rsidRDefault="00EF7886" w:rsidP="004D6D67">
            <w:pPr>
              <w:pStyle w:val="Bezodstpw"/>
              <w:jc w:val="center"/>
            </w:pPr>
            <w:r w:rsidRPr="00EF7886">
              <w:t>brutto</w:t>
            </w:r>
          </w:p>
        </w:tc>
        <w:tc>
          <w:tcPr>
            <w:tcW w:w="1276" w:type="dxa"/>
          </w:tcPr>
          <w:p w:rsidR="00EF7886" w:rsidRPr="00EF7886" w:rsidRDefault="00EF7886" w:rsidP="004D6D67">
            <w:pPr>
              <w:pStyle w:val="Bezodstpw"/>
              <w:jc w:val="center"/>
            </w:pPr>
            <w:r w:rsidRPr="00EF7886">
              <w:t>Ilość na</w:t>
            </w:r>
          </w:p>
          <w:p w:rsidR="00EF7886" w:rsidRPr="00EF7886" w:rsidRDefault="00EF7886" w:rsidP="004D6D67">
            <w:pPr>
              <w:pStyle w:val="Bezodstpw"/>
              <w:jc w:val="center"/>
            </w:pPr>
            <w:r w:rsidRPr="00EF7886">
              <w:t>24 m-ce</w:t>
            </w:r>
          </w:p>
        </w:tc>
        <w:tc>
          <w:tcPr>
            <w:tcW w:w="1701" w:type="dxa"/>
          </w:tcPr>
          <w:p w:rsidR="00EF7886" w:rsidRPr="00EF7886" w:rsidRDefault="00EF7886" w:rsidP="004D6D67">
            <w:pPr>
              <w:pStyle w:val="Bezodstpw"/>
              <w:jc w:val="center"/>
            </w:pPr>
            <w:r w:rsidRPr="00EF7886">
              <w:t>Wartość netto</w:t>
            </w:r>
          </w:p>
          <w:p w:rsidR="00EF7886" w:rsidRPr="00EF7886" w:rsidRDefault="00EF7886" w:rsidP="004D6D67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EF7886" w:rsidRPr="00EF7886" w:rsidRDefault="00EF7886" w:rsidP="004D6D67">
            <w:pPr>
              <w:pStyle w:val="Bezodstpw"/>
              <w:jc w:val="center"/>
            </w:pPr>
            <w:r w:rsidRPr="00EF7886">
              <w:t>Wartość</w:t>
            </w:r>
          </w:p>
          <w:p w:rsidR="00EF7886" w:rsidRPr="00EF7886" w:rsidRDefault="00EF7886" w:rsidP="004D6D67">
            <w:pPr>
              <w:pStyle w:val="Bezodstpw"/>
              <w:jc w:val="center"/>
            </w:pPr>
            <w:r w:rsidRPr="00EF7886">
              <w:t>brutto</w:t>
            </w:r>
          </w:p>
        </w:tc>
      </w:tr>
      <w:tr w:rsidR="00DD3E06" w:rsidRPr="00EF7886" w:rsidTr="00900AF4">
        <w:tc>
          <w:tcPr>
            <w:tcW w:w="567" w:type="dxa"/>
          </w:tcPr>
          <w:p w:rsidR="00DD3E06" w:rsidRPr="00EF7886" w:rsidRDefault="00DD3E06" w:rsidP="004D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6" w:type="dxa"/>
            <w:vAlign w:val="center"/>
          </w:tcPr>
          <w:p w:rsidR="00DD3E06" w:rsidRDefault="00DD3E06" w:rsidP="004D6D67">
            <w:pPr>
              <w:pStyle w:val="Bezodstpw"/>
            </w:pPr>
            <w:r>
              <w:rPr>
                <w:sz w:val="22"/>
                <w:szCs w:val="22"/>
              </w:rPr>
              <w:t>Penicylina 1 jednostka – krążki, opakowanie nie większe niż 50 szt.</w:t>
            </w:r>
          </w:p>
        </w:tc>
        <w:tc>
          <w:tcPr>
            <w:tcW w:w="1395" w:type="dxa"/>
          </w:tcPr>
          <w:p w:rsidR="00DD3E06" w:rsidRDefault="00DD3E06" w:rsidP="00DD3E06">
            <w:pPr>
              <w:pStyle w:val="Bezodstpw"/>
              <w:jc w:val="center"/>
            </w:pPr>
            <w:r>
              <w:t>opak.</w:t>
            </w:r>
          </w:p>
        </w:tc>
        <w:tc>
          <w:tcPr>
            <w:tcW w:w="1395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954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276" w:type="dxa"/>
          </w:tcPr>
          <w:p w:rsidR="00DD3E06" w:rsidRDefault="00DD3E06" w:rsidP="00DD3E06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</w:tr>
      <w:tr w:rsidR="00DD3E06" w:rsidRPr="00EF7886" w:rsidTr="004D6D67">
        <w:tc>
          <w:tcPr>
            <w:tcW w:w="567" w:type="dxa"/>
          </w:tcPr>
          <w:p w:rsidR="00DD3E06" w:rsidRPr="00EF7886" w:rsidRDefault="00DD3E06" w:rsidP="004D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46" w:type="dxa"/>
            <w:vAlign w:val="center"/>
          </w:tcPr>
          <w:p w:rsidR="00DD3E06" w:rsidRDefault="00DD3E06" w:rsidP="004D6D67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Norfloksacyna</w:t>
            </w:r>
            <w:proofErr w:type="spellEnd"/>
            <w:r>
              <w:rPr>
                <w:sz w:val="22"/>
                <w:szCs w:val="22"/>
              </w:rPr>
              <w:t xml:space="preserve">  10 µg – krążki, opakowanie nie większe niż 50 szt.</w:t>
            </w:r>
          </w:p>
        </w:tc>
        <w:tc>
          <w:tcPr>
            <w:tcW w:w="1395" w:type="dxa"/>
          </w:tcPr>
          <w:p w:rsidR="00DD3E06" w:rsidRDefault="00DD3E06" w:rsidP="00DD3E0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395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954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276" w:type="dxa"/>
          </w:tcPr>
          <w:p w:rsidR="00DD3E06" w:rsidRDefault="00DD3E06" w:rsidP="00DD3E06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</w:tr>
      <w:tr w:rsidR="00DD3E06" w:rsidRPr="00EF7886" w:rsidTr="004D6D67">
        <w:tc>
          <w:tcPr>
            <w:tcW w:w="567" w:type="dxa"/>
          </w:tcPr>
          <w:p w:rsidR="00DD3E06" w:rsidRPr="00EF7886" w:rsidRDefault="00DD3E06" w:rsidP="004D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6" w:type="dxa"/>
            <w:vAlign w:val="center"/>
          </w:tcPr>
          <w:p w:rsidR="00DD3E06" w:rsidRDefault="00DD3E06" w:rsidP="004D6D67">
            <w:pPr>
              <w:pStyle w:val="Bezodstpw"/>
            </w:pPr>
            <w:r>
              <w:rPr>
                <w:sz w:val="22"/>
                <w:szCs w:val="22"/>
              </w:rPr>
              <w:t>Erytromycyna 15 µg – krążki, opakowanie nie większe niż 50 szt.</w:t>
            </w:r>
          </w:p>
        </w:tc>
        <w:tc>
          <w:tcPr>
            <w:tcW w:w="1395" w:type="dxa"/>
          </w:tcPr>
          <w:p w:rsidR="00DD3E06" w:rsidRDefault="00DD3E06" w:rsidP="00DD3E0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395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954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276" w:type="dxa"/>
          </w:tcPr>
          <w:p w:rsidR="00DD3E06" w:rsidRDefault="00DD3E06" w:rsidP="00DD3E06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</w:tr>
      <w:tr w:rsidR="00DD3E06" w:rsidRPr="00EF7886" w:rsidTr="004D6D67">
        <w:tc>
          <w:tcPr>
            <w:tcW w:w="567" w:type="dxa"/>
          </w:tcPr>
          <w:p w:rsidR="00DD3E06" w:rsidRPr="00EF7886" w:rsidRDefault="00DD3E06" w:rsidP="004D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6" w:type="dxa"/>
            <w:vAlign w:val="center"/>
          </w:tcPr>
          <w:p w:rsidR="00DD3E06" w:rsidRDefault="00DD3E06" w:rsidP="004D6D67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Klinadamycyna</w:t>
            </w:r>
            <w:proofErr w:type="spellEnd"/>
            <w:r>
              <w:rPr>
                <w:sz w:val="22"/>
                <w:szCs w:val="22"/>
              </w:rPr>
              <w:t xml:space="preserve"> 2 µg – krążki, opakowanie nie większe niż 50 szt.</w:t>
            </w:r>
          </w:p>
        </w:tc>
        <w:tc>
          <w:tcPr>
            <w:tcW w:w="1395" w:type="dxa"/>
          </w:tcPr>
          <w:p w:rsidR="00DD3E06" w:rsidRDefault="00DD3E06" w:rsidP="00DD3E0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395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954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276" w:type="dxa"/>
          </w:tcPr>
          <w:p w:rsidR="00DD3E06" w:rsidRDefault="00DD3E06" w:rsidP="00DD3E06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</w:tr>
      <w:tr w:rsidR="00DD3E06" w:rsidRPr="00EF7886" w:rsidTr="004D6D67">
        <w:tc>
          <w:tcPr>
            <w:tcW w:w="567" w:type="dxa"/>
          </w:tcPr>
          <w:p w:rsidR="00DD3E06" w:rsidRPr="00EF7886" w:rsidRDefault="00DD3E06" w:rsidP="004D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6" w:type="dxa"/>
            <w:vAlign w:val="center"/>
          </w:tcPr>
          <w:p w:rsidR="00DD3E06" w:rsidRDefault="00DD3E06" w:rsidP="004D6D67">
            <w:pPr>
              <w:pStyle w:val="Bezodstpw"/>
            </w:pPr>
            <w:r>
              <w:rPr>
                <w:sz w:val="22"/>
                <w:szCs w:val="22"/>
              </w:rPr>
              <w:t>Tetracyklina 30 µg – krążki, opakowanie nie większe niż 50 szt.</w:t>
            </w:r>
          </w:p>
        </w:tc>
        <w:tc>
          <w:tcPr>
            <w:tcW w:w="1395" w:type="dxa"/>
          </w:tcPr>
          <w:p w:rsidR="00DD3E06" w:rsidRDefault="00DD3E06" w:rsidP="00DD3E0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395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954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276" w:type="dxa"/>
          </w:tcPr>
          <w:p w:rsidR="00DD3E06" w:rsidRDefault="00DD3E06" w:rsidP="00DD3E06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</w:tr>
      <w:tr w:rsidR="00DD3E06" w:rsidRPr="00EF7886" w:rsidTr="004D6D67">
        <w:tc>
          <w:tcPr>
            <w:tcW w:w="567" w:type="dxa"/>
          </w:tcPr>
          <w:p w:rsidR="00DD3E06" w:rsidRPr="00EF7886" w:rsidRDefault="00DD3E06" w:rsidP="004D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46" w:type="dxa"/>
            <w:vAlign w:val="center"/>
          </w:tcPr>
          <w:p w:rsidR="00DD3E06" w:rsidRDefault="00DD3E06" w:rsidP="004D6D67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Nitrofurantoina</w:t>
            </w:r>
            <w:proofErr w:type="spellEnd"/>
            <w:r>
              <w:rPr>
                <w:sz w:val="22"/>
                <w:szCs w:val="22"/>
              </w:rPr>
              <w:t xml:space="preserve"> 100 µg – krążki, opakowanie nie większe niż 50 szt.</w:t>
            </w:r>
          </w:p>
        </w:tc>
        <w:tc>
          <w:tcPr>
            <w:tcW w:w="1395" w:type="dxa"/>
          </w:tcPr>
          <w:p w:rsidR="00DD3E06" w:rsidRDefault="00DD3E06" w:rsidP="00DD3E0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395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954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276" w:type="dxa"/>
          </w:tcPr>
          <w:p w:rsidR="00DD3E06" w:rsidRDefault="00DD3E06" w:rsidP="00DD3E06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</w:tr>
      <w:tr w:rsidR="00DD3E06" w:rsidRPr="00EF7886" w:rsidTr="004D6D67">
        <w:tc>
          <w:tcPr>
            <w:tcW w:w="567" w:type="dxa"/>
          </w:tcPr>
          <w:p w:rsidR="00DD3E06" w:rsidRPr="00EF7886" w:rsidRDefault="00DD3E06" w:rsidP="004D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46" w:type="dxa"/>
            <w:vAlign w:val="center"/>
          </w:tcPr>
          <w:p w:rsidR="00DD3E06" w:rsidRDefault="00DD3E06" w:rsidP="004D6D67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Moksifloksacyna</w:t>
            </w:r>
            <w:proofErr w:type="spellEnd"/>
            <w:r>
              <w:rPr>
                <w:sz w:val="22"/>
                <w:szCs w:val="22"/>
              </w:rPr>
              <w:t xml:space="preserve"> 5 µg – krążki, opakowanie nie większe niż 50 szt.</w:t>
            </w:r>
          </w:p>
        </w:tc>
        <w:tc>
          <w:tcPr>
            <w:tcW w:w="1395" w:type="dxa"/>
          </w:tcPr>
          <w:p w:rsidR="00DD3E06" w:rsidRDefault="00DD3E06" w:rsidP="00DD3E0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395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954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276" w:type="dxa"/>
          </w:tcPr>
          <w:p w:rsidR="00DD3E06" w:rsidRDefault="00DD3E06" w:rsidP="00DD3E06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</w:tr>
      <w:tr w:rsidR="00DD3E06" w:rsidRPr="00EF7886" w:rsidTr="004D6D67">
        <w:tc>
          <w:tcPr>
            <w:tcW w:w="567" w:type="dxa"/>
          </w:tcPr>
          <w:p w:rsidR="00DD3E06" w:rsidRPr="00EF7886" w:rsidRDefault="00DD3E06" w:rsidP="004D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46" w:type="dxa"/>
            <w:vAlign w:val="center"/>
          </w:tcPr>
          <w:p w:rsidR="00DD3E06" w:rsidRDefault="00DD3E06" w:rsidP="004D6D67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Trimetoprim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sulfametoksazol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kotrimoksazol</w:t>
            </w:r>
            <w:proofErr w:type="spellEnd"/>
            <w:r>
              <w:rPr>
                <w:sz w:val="22"/>
                <w:szCs w:val="22"/>
              </w:rPr>
              <w:t>) 1,25-23,75 µg – krążki, opakowanie nie większe niż 50 szt.</w:t>
            </w:r>
          </w:p>
        </w:tc>
        <w:tc>
          <w:tcPr>
            <w:tcW w:w="1395" w:type="dxa"/>
          </w:tcPr>
          <w:p w:rsidR="00DD3E06" w:rsidRDefault="00DD3E06" w:rsidP="00DD3E0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395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954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276" w:type="dxa"/>
          </w:tcPr>
          <w:p w:rsidR="00DD3E06" w:rsidRDefault="00DD3E06" w:rsidP="00DD3E06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</w:tr>
      <w:tr w:rsidR="00DD3E06" w:rsidRPr="00EF7886" w:rsidTr="004D6D67">
        <w:tc>
          <w:tcPr>
            <w:tcW w:w="567" w:type="dxa"/>
          </w:tcPr>
          <w:p w:rsidR="00DD3E06" w:rsidRPr="00EF7886" w:rsidRDefault="00DD3E06" w:rsidP="004D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46" w:type="dxa"/>
            <w:vAlign w:val="center"/>
          </w:tcPr>
          <w:p w:rsidR="00DD3E06" w:rsidRDefault="00DD3E06" w:rsidP="004D6D67">
            <w:pPr>
              <w:pStyle w:val="Bezodstpw"/>
            </w:pPr>
            <w:r>
              <w:rPr>
                <w:sz w:val="22"/>
                <w:szCs w:val="22"/>
              </w:rPr>
              <w:t>Ampicylina 2 µg  -krążki, opakowanie nie większe niż 50 szt.</w:t>
            </w:r>
          </w:p>
        </w:tc>
        <w:tc>
          <w:tcPr>
            <w:tcW w:w="1395" w:type="dxa"/>
          </w:tcPr>
          <w:p w:rsidR="00DD3E06" w:rsidRDefault="00DD3E06" w:rsidP="00DD3E0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395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954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276" w:type="dxa"/>
          </w:tcPr>
          <w:p w:rsidR="00DD3E06" w:rsidRDefault="00DD3E06" w:rsidP="00DD3E06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</w:tr>
      <w:tr w:rsidR="00DD3E06" w:rsidRPr="00EF7886" w:rsidTr="004D6D67">
        <w:tc>
          <w:tcPr>
            <w:tcW w:w="567" w:type="dxa"/>
          </w:tcPr>
          <w:p w:rsidR="00DD3E06" w:rsidRPr="00EF7886" w:rsidRDefault="00DD3E06" w:rsidP="004D6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46" w:type="dxa"/>
            <w:vAlign w:val="center"/>
          </w:tcPr>
          <w:p w:rsidR="00DD3E06" w:rsidRDefault="00DD3E06" w:rsidP="004D6D67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Lewofloksacyna</w:t>
            </w:r>
            <w:proofErr w:type="spellEnd"/>
            <w:r>
              <w:rPr>
                <w:sz w:val="22"/>
                <w:szCs w:val="22"/>
              </w:rPr>
              <w:t xml:space="preserve"> 5 µg – krążki, opakowanie nie większe niż 50 szt.</w:t>
            </w:r>
          </w:p>
        </w:tc>
        <w:tc>
          <w:tcPr>
            <w:tcW w:w="1395" w:type="dxa"/>
          </w:tcPr>
          <w:p w:rsidR="00DD3E06" w:rsidRDefault="00DD3E06" w:rsidP="00DD3E0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395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954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276" w:type="dxa"/>
          </w:tcPr>
          <w:p w:rsidR="00DD3E06" w:rsidRDefault="00DD3E06" w:rsidP="00DD3E06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D3E06" w:rsidRDefault="00DD3E06" w:rsidP="004D6D67">
            <w:pPr>
              <w:pStyle w:val="Bezodstpw"/>
            </w:pPr>
          </w:p>
        </w:tc>
        <w:tc>
          <w:tcPr>
            <w:tcW w:w="1559" w:type="dxa"/>
          </w:tcPr>
          <w:p w:rsidR="00DD3E06" w:rsidRDefault="00DD3E06" w:rsidP="004D6D67">
            <w:pPr>
              <w:pStyle w:val="Bezodstpw"/>
            </w:pPr>
          </w:p>
        </w:tc>
      </w:tr>
      <w:tr w:rsidR="00DD3E06" w:rsidRPr="00EF7886" w:rsidTr="004D6D67">
        <w:tc>
          <w:tcPr>
            <w:tcW w:w="567" w:type="dxa"/>
          </w:tcPr>
          <w:p w:rsidR="00DD3E06" w:rsidRPr="00EF7886" w:rsidRDefault="00DD3E06" w:rsidP="004D6D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5" w:type="dxa"/>
            <w:gridSpan w:val="6"/>
            <w:vAlign w:val="center"/>
          </w:tcPr>
          <w:p w:rsidR="00DD3E06" w:rsidRPr="00EF7886" w:rsidRDefault="00DD3E06" w:rsidP="004D6D67">
            <w:pPr>
              <w:rPr>
                <w:rFonts w:ascii="Times New Roman" w:hAnsi="Times New Roman" w:cs="Times New Roman"/>
              </w:rPr>
            </w:pPr>
            <w:r w:rsidRPr="00EF7886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701" w:type="dxa"/>
          </w:tcPr>
          <w:p w:rsidR="00DD3E06" w:rsidRPr="00EF7886" w:rsidRDefault="00DD3E06" w:rsidP="004D6D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3E06" w:rsidRPr="00EF7886" w:rsidRDefault="00DD3E06" w:rsidP="004D6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7886" w:rsidRPr="00EF7886" w:rsidRDefault="00EF7886" w:rsidP="00E42106">
      <w:pPr>
        <w:pStyle w:val="Bezodstpw"/>
      </w:pPr>
      <w:r w:rsidRPr="00EF7886">
        <w:t>Wymagania dotyczące przedmiotu zamówienia:</w:t>
      </w:r>
    </w:p>
    <w:p w:rsidR="00EF7886" w:rsidRPr="00E42106" w:rsidRDefault="00EF7886" w:rsidP="00EF7886">
      <w:pPr>
        <w:pStyle w:val="Bezodstpw"/>
        <w:numPr>
          <w:ilvl w:val="0"/>
          <w:numId w:val="3"/>
        </w:numPr>
      </w:pPr>
      <w:r w:rsidRPr="00EF7886">
        <w:t>Potwierdzenie właściwych wymagań wymienionych w punkcie 6.2. SIWZ.</w:t>
      </w:r>
    </w:p>
    <w:p w:rsidR="00EF7886" w:rsidRPr="00EF7886" w:rsidRDefault="00EF7886" w:rsidP="00EF7886">
      <w:pPr>
        <w:ind w:left="10620" w:firstLine="708"/>
        <w:rPr>
          <w:rFonts w:ascii="Times New Roman" w:hAnsi="Times New Roman" w:cs="Times New Roman"/>
        </w:rPr>
      </w:pPr>
      <w:r w:rsidRPr="00EF7886">
        <w:rPr>
          <w:rFonts w:ascii="Times New Roman" w:hAnsi="Times New Roman" w:cs="Times New Roman"/>
        </w:rPr>
        <w:t>........................................</w:t>
      </w:r>
    </w:p>
    <w:p w:rsidR="00EF7886" w:rsidRPr="00F208F4" w:rsidRDefault="00EF7886" w:rsidP="00F208F4">
      <w:pPr>
        <w:jc w:val="right"/>
        <w:rPr>
          <w:rFonts w:ascii="Times New Roman" w:hAnsi="Times New Roman" w:cs="Times New Roman"/>
          <w:i/>
        </w:rPr>
      </w:pPr>
      <w:r w:rsidRPr="00EF7886">
        <w:rPr>
          <w:rFonts w:ascii="Times New Roman" w:hAnsi="Times New Roman" w:cs="Times New Roman"/>
          <w:i/>
        </w:rPr>
        <w:t xml:space="preserve"> Podpis przedstawiciela Wykonawcy</w:t>
      </w:r>
    </w:p>
    <w:sectPr w:rsidR="00EF7886" w:rsidRPr="00F208F4" w:rsidSect="00EF788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99" w:rsidRDefault="00871699" w:rsidP="00034C4E">
      <w:pPr>
        <w:spacing w:after="0" w:line="240" w:lineRule="auto"/>
      </w:pPr>
      <w:r>
        <w:separator/>
      </w:r>
    </w:p>
  </w:endnote>
  <w:endnote w:type="continuationSeparator" w:id="0">
    <w:p w:rsidR="00871699" w:rsidRDefault="00871699" w:rsidP="0003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0366"/>
      <w:docPartObj>
        <w:docPartGallery w:val="Page Numbers (Bottom of Page)"/>
        <w:docPartUnique/>
      </w:docPartObj>
    </w:sdtPr>
    <w:sdtContent>
      <w:p w:rsidR="00034C4E" w:rsidRDefault="00034C4E">
        <w:pPr>
          <w:pStyle w:val="Stopka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034C4E" w:rsidRDefault="00034C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99" w:rsidRDefault="00871699" w:rsidP="00034C4E">
      <w:pPr>
        <w:spacing w:after="0" w:line="240" w:lineRule="auto"/>
      </w:pPr>
      <w:r>
        <w:separator/>
      </w:r>
    </w:p>
  </w:footnote>
  <w:footnote w:type="continuationSeparator" w:id="0">
    <w:p w:rsidR="00871699" w:rsidRDefault="00871699" w:rsidP="0003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7F5"/>
    <w:multiLevelType w:val="hybridMultilevel"/>
    <w:tmpl w:val="F9724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04F25"/>
    <w:multiLevelType w:val="hybridMultilevel"/>
    <w:tmpl w:val="B27A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307D1"/>
    <w:multiLevelType w:val="hybridMultilevel"/>
    <w:tmpl w:val="8246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886"/>
    <w:rsid w:val="00034C4E"/>
    <w:rsid w:val="00206AC9"/>
    <w:rsid w:val="00322BE3"/>
    <w:rsid w:val="0038746B"/>
    <w:rsid w:val="006A459F"/>
    <w:rsid w:val="006E2CFE"/>
    <w:rsid w:val="00871699"/>
    <w:rsid w:val="009F779D"/>
    <w:rsid w:val="00D21CB5"/>
    <w:rsid w:val="00DD3E06"/>
    <w:rsid w:val="00E13BE8"/>
    <w:rsid w:val="00E42106"/>
    <w:rsid w:val="00EF7886"/>
    <w:rsid w:val="00F2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F78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F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rsid w:val="00E42106"/>
    <w:rPr>
      <w:rFonts w:ascii="Bookman Old Style" w:hAnsi="Bookman Old Style"/>
      <w:sz w:val="16"/>
      <w:szCs w:val="16"/>
    </w:rPr>
  </w:style>
  <w:style w:type="character" w:customStyle="1" w:styleId="FontStyle28">
    <w:name w:val="Font Style28"/>
    <w:rsid w:val="00E42106"/>
    <w:rPr>
      <w:rFonts w:ascii="Bookman Old Style" w:hAnsi="Bookman Old Style"/>
      <w:b/>
      <w:bCs/>
      <w:i/>
      <w:iCs/>
      <w:sz w:val="16"/>
      <w:szCs w:val="16"/>
    </w:rPr>
  </w:style>
  <w:style w:type="paragraph" w:customStyle="1" w:styleId="Style4">
    <w:name w:val="Style4"/>
    <w:basedOn w:val="Normalny"/>
    <w:rsid w:val="00E42106"/>
    <w:pPr>
      <w:widowControl w:val="0"/>
      <w:suppressAutoHyphens/>
      <w:autoSpaceDE w:val="0"/>
      <w:spacing w:after="0" w:line="284" w:lineRule="exact"/>
      <w:jc w:val="both"/>
    </w:pPr>
    <w:rPr>
      <w:rFonts w:ascii="Bookman Old Style" w:eastAsia="Lucida Sans Unicode" w:hAnsi="Bookman Old Style" w:cs="Lucida Sans Unicode"/>
      <w:kern w:val="1"/>
      <w:sz w:val="24"/>
      <w:szCs w:val="24"/>
      <w:lang w:eastAsia="ar-SA"/>
    </w:rPr>
  </w:style>
  <w:style w:type="paragraph" w:customStyle="1" w:styleId="Style7">
    <w:name w:val="Style7"/>
    <w:basedOn w:val="Normalny"/>
    <w:rsid w:val="00E42106"/>
    <w:pPr>
      <w:widowControl w:val="0"/>
      <w:suppressAutoHyphens/>
      <w:autoSpaceDE w:val="0"/>
      <w:spacing w:after="0" w:line="191" w:lineRule="exact"/>
    </w:pPr>
    <w:rPr>
      <w:rFonts w:ascii="Bookman Old Style" w:eastAsia="Lucida Sans Unicode" w:hAnsi="Bookman Old Style" w:cs="Lucida Sans Unicode"/>
      <w:kern w:val="1"/>
      <w:sz w:val="24"/>
      <w:szCs w:val="24"/>
      <w:lang w:eastAsia="ar-SA"/>
    </w:rPr>
  </w:style>
  <w:style w:type="paragraph" w:customStyle="1" w:styleId="Style2">
    <w:name w:val="Style2"/>
    <w:basedOn w:val="Normalny"/>
    <w:rsid w:val="00E42106"/>
    <w:pPr>
      <w:widowControl w:val="0"/>
      <w:suppressAutoHyphens/>
      <w:autoSpaceDE w:val="0"/>
      <w:spacing w:after="0" w:line="281" w:lineRule="exact"/>
    </w:pPr>
    <w:rPr>
      <w:rFonts w:ascii="Bookman Old Style" w:eastAsia="Lucida Sans Unicode" w:hAnsi="Bookman Old Style" w:cs="Lucida Sans Unicode"/>
      <w:kern w:val="1"/>
      <w:sz w:val="24"/>
      <w:szCs w:val="24"/>
      <w:lang w:eastAsia="ar-SA"/>
    </w:rPr>
  </w:style>
  <w:style w:type="paragraph" w:customStyle="1" w:styleId="Style1">
    <w:name w:val="Style1"/>
    <w:basedOn w:val="Normalny"/>
    <w:rsid w:val="00E42106"/>
    <w:pPr>
      <w:widowControl w:val="0"/>
      <w:suppressAutoHyphens/>
      <w:autoSpaceDE w:val="0"/>
      <w:spacing w:after="0" w:line="240" w:lineRule="auto"/>
    </w:pPr>
    <w:rPr>
      <w:rFonts w:ascii="Bookman Old Style" w:eastAsia="Lucida Sans Unicode" w:hAnsi="Bookman Old Style" w:cs="Lucida Sans Unicode"/>
      <w:kern w:val="1"/>
      <w:sz w:val="24"/>
      <w:szCs w:val="24"/>
      <w:lang w:eastAsia="ar-SA"/>
    </w:rPr>
  </w:style>
  <w:style w:type="paragraph" w:customStyle="1" w:styleId="Style6">
    <w:name w:val="Style6"/>
    <w:basedOn w:val="Normalny"/>
    <w:rsid w:val="00E42106"/>
    <w:pPr>
      <w:widowControl w:val="0"/>
      <w:suppressAutoHyphens/>
      <w:autoSpaceDE w:val="0"/>
      <w:spacing w:after="0" w:line="240" w:lineRule="auto"/>
    </w:pPr>
    <w:rPr>
      <w:rFonts w:ascii="Bookman Old Style" w:eastAsia="Lucida Sans Unicode" w:hAnsi="Bookman Old Style" w:cs="Lucida Sans Unicode"/>
      <w:kern w:val="1"/>
      <w:sz w:val="24"/>
      <w:szCs w:val="24"/>
      <w:lang w:eastAsia="ar-SA"/>
    </w:rPr>
  </w:style>
  <w:style w:type="paragraph" w:customStyle="1" w:styleId="Style10">
    <w:name w:val="Style10"/>
    <w:basedOn w:val="Normalny"/>
    <w:rsid w:val="00E42106"/>
    <w:pPr>
      <w:widowControl w:val="0"/>
      <w:suppressAutoHyphens/>
      <w:autoSpaceDE w:val="0"/>
      <w:spacing w:after="0" w:line="240" w:lineRule="auto"/>
    </w:pPr>
    <w:rPr>
      <w:rFonts w:ascii="Bookman Old Style" w:eastAsia="Lucida Sans Unicode" w:hAnsi="Bookman Old Style" w:cs="Lucida Sans Unicode"/>
      <w:kern w:val="1"/>
      <w:sz w:val="24"/>
      <w:szCs w:val="24"/>
      <w:lang w:eastAsia="ar-SA"/>
    </w:rPr>
  </w:style>
  <w:style w:type="paragraph" w:customStyle="1" w:styleId="Normalny1">
    <w:name w:val="Normalny1"/>
    <w:rsid w:val="00E4210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semiHidden/>
    <w:rsid w:val="00E421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E421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BE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34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1500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11</cp:revision>
  <cp:lastPrinted>2015-04-20T09:54:00Z</cp:lastPrinted>
  <dcterms:created xsi:type="dcterms:W3CDTF">2015-04-20T08:21:00Z</dcterms:created>
  <dcterms:modified xsi:type="dcterms:W3CDTF">2015-04-20T09:57:00Z</dcterms:modified>
</cp:coreProperties>
</file>